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9C" w:rsidRPr="00284D9C" w:rsidRDefault="000B36F2" w:rsidP="001F7407">
      <w:pPr>
        <w:spacing w:before="60" w:after="60" w:line="240" w:lineRule="auto"/>
        <w:rPr>
          <w:rFonts w:ascii="Arial" w:hAnsi="Arial" w:cs="Arial"/>
          <w:b/>
          <w:sz w:val="28"/>
          <w:szCs w:val="28"/>
        </w:rPr>
      </w:pPr>
      <w:r>
        <w:rPr>
          <w:rFonts w:ascii="Arial" w:hAnsi="Arial" w:cs="Arial"/>
          <w:b/>
          <w:sz w:val="28"/>
          <w:szCs w:val="28"/>
        </w:rPr>
        <w:t>Corporate r</w:t>
      </w:r>
      <w:r w:rsidR="00284D9C" w:rsidRPr="00284D9C">
        <w:rPr>
          <w:rFonts w:ascii="Arial" w:hAnsi="Arial" w:cs="Arial"/>
          <w:b/>
          <w:sz w:val="28"/>
          <w:szCs w:val="28"/>
        </w:rPr>
        <w:t>isk management: a risk and control framework</w:t>
      </w:r>
    </w:p>
    <w:p w:rsidR="00284D9C" w:rsidRDefault="00284D9C" w:rsidP="001F7407">
      <w:pPr>
        <w:spacing w:before="60" w:after="60" w:line="240" w:lineRule="auto"/>
        <w:rPr>
          <w:rFonts w:ascii="Arial" w:hAnsi="Arial" w:cs="Arial"/>
          <w:b/>
          <w:sz w:val="24"/>
          <w:szCs w:val="24"/>
        </w:rPr>
      </w:pPr>
    </w:p>
    <w:p w:rsidR="00603476" w:rsidRPr="001F7407" w:rsidRDefault="001F7407" w:rsidP="001F7407">
      <w:pPr>
        <w:spacing w:before="60" w:after="60" w:line="240" w:lineRule="auto"/>
        <w:rPr>
          <w:rFonts w:ascii="Arial" w:hAnsi="Arial" w:cs="Arial"/>
          <w:b/>
          <w:sz w:val="24"/>
          <w:szCs w:val="24"/>
        </w:rPr>
      </w:pPr>
      <w:r w:rsidRPr="001F7407">
        <w:rPr>
          <w:rFonts w:ascii="Arial" w:hAnsi="Arial" w:cs="Arial"/>
          <w:b/>
          <w:sz w:val="24"/>
          <w:szCs w:val="24"/>
        </w:rPr>
        <w:t>Objectives:</w:t>
      </w:r>
    </w:p>
    <w:p w:rsidR="001F7407" w:rsidRDefault="001F7407" w:rsidP="001F7407">
      <w:pPr>
        <w:pStyle w:val="ListParagraph"/>
        <w:numPr>
          <w:ilvl w:val="0"/>
          <w:numId w:val="1"/>
        </w:numPr>
        <w:spacing w:before="60" w:after="60" w:line="240" w:lineRule="auto"/>
        <w:rPr>
          <w:rFonts w:ascii="Arial" w:hAnsi="Arial" w:cs="Arial"/>
          <w:sz w:val="24"/>
          <w:szCs w:val="24"/>
        </w:rPr>
      </w:pPr>
      <w:r>
        <w:rPr>
          <w:rFonts w:ascii="Arial" w:hAnsi="Arial" w:cs="Arial"/>
          <w:sz w:val="24"/>
          <w:szCs w:val="24"/>
        </w:rPr>
        <w:t>Regularly identify the most significant</w:t>
      </w:r>
      <w:r w:rsidR="006B23A2">
        <w:rPr>
          <w:rFonts w:ascii="Arial" w:hAnsi="Arial" w:cs="Arial"/>
          <w:sz w:val="24"/>
          <w:szCs w:val="24"/>
        </w:rPr>
        <w:t xml:space="preserve"> unmitigated</w:t>
      </w:r>
      <w:r>
        <w:rPr>
          <w:rFonts w:ascii="Arial" w:hAnsi="Arial" w:cs="Arial"/>
          <w:sz w:val="24"/>
          <w:szCs w:val="24"/>
        </w:rPr>
        <w:t xml:space="preserve"> risks to the organisation.</w:t>
      </w:r>
    </w:p>
    <w:p w:rsidR="001F7407" w:rsidRDefault="001F7407" w:rsidP="001F7407">
      <w:pPr>
        <w:pStyle w:val="ListParagraph"/>
        <w:numPr>
          <w:ilvl w:val="0"/>
          <w:numId w:val="1"/>
        </w:numPr>
        <w:spacing w:before="60" w:after="60" w:line="240" w:lineRule="auto"/>
        <w:rPr>
          <w:rFonts w:ascii="Arial" w:hAnsi="Arial" w:cs="Arial"/>
          <w:sz w:val="24"/>
          <w:szCs w:val="24"/>
        </w:rPr>
      </w:pPr>
      <w:r>
        <w:rPr>
          <w:rFonts w:ascii="Arial" w:hAnsi="Arial" w:cs="Arial"/>
          <w:sz w:val="24"/>
          <w:szCs w:val="24"/>
        </w:rPr>
        <w:t xml:space="preserve">Assess the impact and likelihood of the most significant </w:t>
      </w:r>
      <w:r w:rsidR="006B23A2">
        <w:rPr>
          <w:rFonts w:ascii="Arial" w:hAnsi="Arial" w:cs="Arial"/>
          <w:sz w:val="24"/>
          <w:szCs w:val="24"/>
        </w:rPr>
        <w:t xml:space="preserve">unmitigated </w:t>
      </w:r>
      <w:r>
        <w:rPr>
          <w:rFonts w:ascii="Arial" w:hAnsi="Arial" w:cs="Arial"/>
          <w:sz w:val="24"/>
          <w:szCs w:val="24"/>
        </w:rPr>
        <w:t xml:space="preserve">risks </w:t>
      </w:r>
      <w:r w:rsidR="00822F06">
        <w:rPr>
          <w:rFonts w:ascii="Arial" w:hAnsi="Arial" w:cs="Arial"/>
          <w:sz w:val="24"/>
          <w:szCs w:val="24"/>
        </w:rPr>
        <w:t xml:space="preserve">realistically and </w:t>
      </w:r>
      <w:r>
        <w:rPr>
          <w:rFonts w:ascii="Arial" w:hAnsi="Arial" w:cs="Arial"/>
          <w:sz w:val="24"/>
          <w:szCs w:val="24"/>
        </w:rPr>
        <w:t>with a reasonable degree of accuracy.</w:t>
      </w:r>
    </w:p>
    <w:p w:rsidR="001F7407" w:rsidRDefault="001F7407" w:rsidP="001F7407">
      <w:pPr>
        <w:pStyle w:val="ListParagraph"/>
        <w:numPr>
          <w:ilvl w:val="0"/>
          <w:numId w:val="1"/>
        </w:numPr>
        <w:spacing w:before="60" w:after="60" w:line="240" w:lineRule="auto"/>
        <w:rPr>
          <w:rFonts w:ascii="Arial" w:hAnsi="Arial" w:cs="Arial"/>
          <w:sz w:val="24"/>
          <w:szCs w:val="24"/>
        </w:rPr>
      </w:pPr>
      <w:r>
        <w:rPr>
          <w:rFonts w:ascii="Arial" w:hAnsi="Arial" w:cs="Arial"/>
          <w:sz w:val="24"/>
          <w:szCs w:val="24"/>
        </w:rPr>
        <w:t>Identify and implement appropriate mitigating actions – tolerate, treat, transfer, terminate (or take the opportunity) – at the right level of ownership to be effective</w:t>
      </w:r>
      <w:r w:rsidR="009F5961">
        <w:rPr>
          <w:rFonts w:ascii="Arial" w:hAnsi="Arial" w:cs="Arial"/>
          <w:sz w:val="24"/>
          <w:szCs w:val="24"/>
        </w:rPr>
        <w:t>,</w:t>
      </w:r>
      <w:r>
        <w:rPr>
          <w:rFonts w:ascii="Arial" w:hAnsi="Arial" w:cs="Arial"/>
          <w:sz w:val="24"/>
          <w:szCs w:val="24"/>
        </w:rPr>
        <w:t xml:space="preserve"> at minimum cost.</w:t>
      </w:r>
    </w:p>
    <w:p w:rsidR="001F7407" w:rsidRDefault="001F7407" w:rsidP="001F7407">
      <w:pPr>
        <w:pStyle w:val="ListParagraph"/>
        <w:numPr>
          <w:ilvl w:val="0"/>
          <w:numId w:val="1"/>
        </w:numPr>
        <w:spacing w:before="60" w:after="60" w:line="240" w:lineRule="auto"/>
        <w:rPr>
          <w:rFonts w:ascii="Arial" w:hAnsi="Arial" w:cs="Arial"/>
          <w:sz w:val="24"/>
          <w:szCs w:val="24"/>
        </w:rPr>
      </w:pPr>
      <w:r>
        <w:rPr>
          <w:rFonts w:ascii="Arial" w:hAnsi="Arial" w:cs="Arial"/>
          <w:sz w:val="24"/>
          <w:szCs w:val="24"/>
        </w:rPr>
        <w:t>Accept only the risks the organisation intends to and has the appetite for.</w:t>
      </w:r>
    </w:p>
    <w:p w:rsidR="00A00B3D" w:rsidRDefault="00A00B3D" w:rsidP="00A00B3D">
      <w:pPr>
        <w:pStyle w:val="ListParagraph"/>
        <w:numPr>
          <w:ilvl w:val="0"/>
          <w:numId w:val="1"/>
        </w:numPr>
        <w:spacing w:before="60" w:after="60" w:line="240" w:lineRule="auto"/>
        <w:rPr>
          <w:rFonts w:ascii="Arial" w:hAnsi="Arial" w:cs="Arial"/>
          <w:sz w:val="24"/>
          <w:szCs w:val="24"/>
        </w:rPr>
      </w:pPr>
      <w:r>
        <w:rPr>
          <w:rFonts w:ascii="Arial" w:hAnsi="Arial" w:cs="Arial"/>
          <w:sz w:val="24"/>
          <w:szCs w:val="24"/>
        </w:rPr>
        <w:t>Regularly present a systematic summary of the most significant unmitigated risks to the organisation to the appropriate committee and into the public domain.</w:t>
      </w:r>
    </w:p>
    <w:p w:rsidR="001F7407" w:rsidRDefault="005E4118" w:rsidP="001F7407">
      <w:pPr>
        <w:pStyle w:val="ListParagraph"/>
        <w:numPr>
          <w:ilvl w:val="0"/>
          <w:numId w:val="1"/>
        </w:numPr>
        <w:spacing w:before="60" w:after="60" w:line="240" w:lineRule="auto"/>
        <w:rPr>
          <w:rFonts w:ascii="Arial" w:hAnsi="Arial" w:cs="Arial"/>
          <w:sz w:val="24"/>
          <w:szCs w:val="24"/>
        </w:rPr>
      </w:pPr>
      <w:r>
        <w:rPr>
          <w:rFonts w:ascii="Arial" w:hAnsi="Arial" w:cs="Arial"/>
          <w:sz w:val="24"/>
          <w:szCs w:val="24"/>
        </w:rPr>
        <w:t>Achieve</w:t>
      </w:r>
      <w:r w:rsidR="00A00B3D">
        <w:rPr>
          <w:rFonts w:ascii="Arial" w:hAnsi="Arial" w:cs="Arial"/>
          <w:sz w:val="24"/>
          <w:szCs w:val="24"/>
        </w:rPr>
        <w:t xml:space="preserve"> good corporate governance through </w:t>
      </w:r>
      <w:r w:rsidR="001F7407">
        <w:rPr>
          <w:rFonts w:ascii="Arial" w:hAnsi="Arial" w:cs="Arial"/>
          <w:sz w:val="24"/>
          <w:szCs w:val="24"/>
        </w:rPr>
        <w:t xml:space="preserve">effective oversight </w:t>
      </w:r>
      <w:r w:rsidR="00A00B3D">
        <w:rPr>
          <w:rFonts w:ascii="Arial" w:hAnsi="Arial" w:cs="Arial"/>
          <w:sz w:val="24"/>
          <w:szCs w:val="24"/>
        </w:rPr>
        <w:t xml:space="preserve">of the Executive </w:t>
      </w:r>
      <w:r>
        <w:rPr>
          <w:rFonts w:ascii="Arial" w:hAnsi="Arial" w:cs="Arial"/>
          <w:sz w:val="24"/>
          <w:szCs w:val="24"/>
        </w:rPr>
        <w:t xml:space="preserve">Leadership </w:t>
      </w:r>
      <w:r w:rsidR="00A00B3D">
        <w:rPr>
          <w:rFonts w:ascii="Arial" w:hAnsi="Arial" w:cs="Arial"/>
          <w:sz w:val="24"/>
          <w:szCs w:val="24"/>
        </w:rPr>
        <w:t xml:space="preserve">and senior officers, </w:t>
      </w:r>
      <w:r w:rsidR="001F7407">
        <w:rPr>
          <w:rFonts w:ascii="Arial" w:hAnsi="Arial" w:cs="Arial"/>
          <w:sz w:val="24"/>
          <w:szCs w:val="24"/>
        </w:rPr>
        <w:t xml:space="preserve">and </w:t>
      </w:r>
      <w:r w:rsidR="00A00B3D">
        <w:rPr>
          <w:rFonts w:ascii="Arial" w:hAnsi="Arial" w:cs="Arial"/>
          <w:sz w:val="24"/>
          <w:szCs w:val="24"/>
        </w:rPr>
        <w:t xml:space="preserve">their </w:t>
      </w:r>
      <w:r w:rsidR="001F7407">
        <w:rPr>
          <w:rFonts w:ascii="Arial" w:hAnsi="Arial" w:cs="Arial"/>
          <w:sz w:val="24"/>
          <w:szCs w:val="24"/>
        </w:rPr>
        <w:t>accountability</w:t>
      </w:r>
      <w:r w:rsidR="00A00B3D">
        <w:rPr>
          <w:rFonts w:ascii="Arial" w:hAnsi="Arial" w:cs="Arial"/>
          <w:sz w:val="24"/>
          <w:szCs w:val="24"/>
        </w:rPr>
        <w:t xml:space="preserve"> to the Council as a whole</w:t>
      </w:r>
      <w:r w:rsidR="001F7407">
        <w:rPr>
          <w:rFonts w:ascii="Arial" w:hAnsi="Arial" w:cs="Arial"/>
          <w:sz w:val="24"/>
          <w:szCs w:val="24"/>
        </w:rPr>
        <w:t>.</w:t>
      </w:r>
    </w:p>
    <w:p w:rsidR="001F7407" w:rsidRDefault="001F7407" w:rsidP="001F7407">
      <w:pPr>
        <w:spacing w:before="60" w:after="60" w:line="240" w:lineRule="auto"/>
        <w:rPr>
          <w:rFonts w:ascii="Arial" w:hAnsi="Arial" w:cs="Arial"/>
          <w:sz w:val="24"/>
          <w:szCs w:val="24"/>
        </w:rPr>
      </w:pPr>
    </w:p>
    <w:p w:rsidR="00A00B3D" w:rsidRDefault="00A00B3D" w:rsidP="00A00B3D">
      <w:pPr>
        <w:spacing w:before="60" w:after="60" w:line="240" w:lineRule="auto"/>
        <w:rPr>
          <w:rFonts w:ascii="Arial" w:hAnsi="Arial" w:cs="Arial"/>
          <w:sz w:val="24"/>
          <w:szCs w:val="24"/>
        </w:rPr>
      </w:pPr>
      <w:r>
        <w:rPr>
          <w:rFonts w:ascii="Arial" w:hAnsi="Arial" w:cs="Arial"/>
          <w:sz w:val="24"/>
          <w:szCs w:val="24"/>
        </w:rPr>
        <w:t>The risk assessment process is therefore the additional work required</w:t>
      </w:r>
      <w:r w:rsidR="005E4118">
        <w:rPr>
          <w:rFonts w:ascii="Arial" w:hAnsi="Arial" w:cs="Arial"/>
          <w:sz w:val="24"/>
          <w:szCs w:val="24"/>
        </w:rPr>
        <w:t>, beyond normal business management,</w:t>
      </w:r>
      <w:r>
        <w:rPr>
          <w:rFonts w:ascii="Arial" w:hAnsi="Arial" w:cs="Arial"/>
          <w:sz w:val="24"/>
          <w:szCs w:val="24"/>
        </w:rPr>
        <w:t xml:space="preserve"> to capture and document the risks to the organisation's objectives to support effective oversight </w:t>
      </w:r>
      <w:r w:rsidR="005E4118">
        <w:rPr>
          <w:rFonts w:ascii="Arial" w:hAnsi="Arial" w:cs="Arial"/>
          <w:sz w:val="24"/>
          <w:szCs w:val="24"/>
        </w:rPr>
        <w:t xml:space="preserve">of risk management </w:t>
      </w:r>
      <w:r>
        <w:rPr>
          <w:rFonts w:ascii="Arial" w:hAnsi="Arial" w:cs="Arial"/>
          <w:sz w:val="24"/>
          <w:szCs w:val="24"/>
        </w:rPr>
        <w:t>by the body charged with governance on behalf of the Council as a whole.</w:t>
      </w:r>
    </w:p>
    <w:p w:rsidR="00A00B3D" w:rsidRDefault="00A00B3D" w:rsidP="001F7407">
      <w:pPr>
        <w:spacing w:before="60" w:after="60" w:line="240" w:lineRule="auto"/>
        <w:rPr>
          <w:rFonts w:ascii="Arial" w:hAnsi="Arial" w:cs="Arial"/>
          <w:sz w:val="24"/>
          <w:szCs w:val="24"/>
        </w:rPr>
      </w:pPr>
    </w:p>
    <w:p w:rsidR="00D365F6" w:rsidRPr="00D365F6" w:rsidRDefault="00D365F6" w:rsidP="001F7407">
      <w:pPr>
        <w:spacing w:before="60" w:after="60" w:line="240" w:lineRule="auto"/>
        <w:rPr>
          <w:rFonts w:ascii="Arial" w:hAnsi="Arial" w:cs="Arial"/>
          <w:b/>
          <w:sz w:val="24"/>
          <w:szCs w:val="24"/>
        </w:rPr>
      </w:pPr>
      <w:r>
        <w:rPr>
          <w:rFonts w:ascii="Arial" w:hAnsi="Arial" w:cs="Arial"/>
          <w:b/>
          <w:sz w:val="24"/>
          <w:szCs w:val="24"/>
        </w:rPr>
        <w:t>Risk</w:t>
      </w:r>
      <w:r w:rsidRPr="00D365F6">
        <w:rPr>
          <w:rFonts w:ascii="Arial" w:hAnsi="Arial" w:cs="Arial"/>
          <w:b/>
          <w:sz w:val="24"/>
          <w:szCs w:val="24"/>
        </w:rPr>
        <w:t>s:</w:t>
      </w:r>
    </w:p>
    <w:p w:rsidR="00BD5DD8" w:rsidRDefault="00BD5DD8" w:rsidP="00BD5DD8">
      <w:pPr>
        <w:spacing w:before="60" w:after="60" w:line="240" w:lineRule="auto"/>
        <w:rPr>
          <w:rFonts w:ascii="Arial" w:hAnsi="Arial" w:cs="Arial"/>
          <w:sz w:val="24"/>
          <w:szCs w:val="24"/>
        </w:rPr>
      </w:pPr>
      <w:r>
        <w:rPr>
          <w:rFonts w:ascii="Arial" w:hAnsi="Arial" w:cs="Arial"/>
          <w:sz w:val="24"/>
          <w:szCs w:val="24"/>
        </w:rPr>
        <w:t>The organisation accepts risks it does not intend to because:</w:t>
      </w:r>
    </w:p>
    <w:p w:rsidR="00BD5DD8" w:rsidRDefault="00BD5DD8" w:rsidP="00BD5DD8">
      <w:pPr>
        <w:pStyle w:val="ListParagraph"/>
        <w:numPr>
          <w:ilvl w:val="0"/>
          <w:numId w:val="6"/>
        </w:numPr>
        <w:spacing w:before="60" w:after="60" w:line="240" w:lineRule="auto"/>
        <w:rPr>
          <w:rFonts w:ascii="Arial" w:hAnsi="Arial" w:cs="Arial"/>
          <w:sz w:val="24"/>
          <w:szCs w:val="24"/>
        </w:rPr>
      </w:pPr>
      <w:r>
        <w:rPr>
          <w:rFonts w:ascii="Arial" w:hAnsi="Arial" w:cs="Arial"/>
          <w:sz w:val="24"/>
          <w:szCs w:val="24"/>
        </w:rPr>
        <w:t xml:space="preserve">Significant risks to the </w:t>
      </w:r>
      <w:r w:rsidR="00516EAE">
        <w:rPr>
          <w:rFonts w:ascii="Arial" w:hAnsi="Arial" w:cs="Arial"/>
          <w:sz w:val="24"/>
          <w:szCs w:val="24"/>
        </w:rPr>
        <w:t xml:space="preserve">organisation are not identified </w:t>
      </w:r>
      <w:r w:rsidR="00FE05B2">
        <w:rPr>
          <w:rFonts w:ascii="Arial" w:hAnsi="Arial" w:cs="Arial"/>
          <w:sz w:val="24"/>
          <w:szCs w:val="24"/>
        </w:rPr>
        <w:t>–</w:t>
      </w:r>
      <w:r w:rsidR="00516EAE">
        <w:rPr>
          <w:rFonts w:ascii="Arial" w:hAnsi="Arial" w:cs="Arial"/>
          <w:sz w:val="24"/>
          <w:szCs w:val="24"/>
        </w:rPr>
        <w:t xml:space="preserve"> 1</w:t>
      </w:r>
    </w:p>
    <w:p w:rsidR="00BD5DD8" w:rsidRDefault="00BD5DD8" w:rsidP="00BD5DD8">
      <w:pPr>
        <w:pStyle w:val="ListParagraph"/>
        <w:numPr>
          <w:ilvl w:val="0"/>
          <w:numId w:val="6"/>
        </w:numPr>
        <w:spacing w:before="60" w:after="60" w:line="240" w:lineRule="auto"/>
        <w:rPr>
          <w:rFonts w:ascii="Arial" w:hAnsi="Arial" w:cs="Arial"/>
          <w:sz w:val="24"/>
          <w:szCs w:val="24"/>
        </w:rPr>
      </w:pPr>
      <w:r>
        <w:rPr>
          <w:rFonts w:ascii="Arial" w:hAnsi="Arial" w:cs="Arial"/>
          <w:sz w:val="24"/>
          <w:szCs w:val="24"/>
        </w:rPr>
        <w:t>The impact</w:t>
      </w:r>
      <w:r w:rsidR="00FE05B2">
        <w:rPr>
          <w:rFonts w:ascii="Arial" w:hAnsi="Arial" w:cs="Arial"/>
          <w:sz w:val="24"/>
          <w:szCs w:val="24"/>
        </w:rPr>
        <w:t xml:space="preserve"> and/ or likelihood of</w:t>
      </w:r>
      <w:r w:rsidR="00516EAE">
        <w:rPr>
          <w:rFonts w:ascii="Arial" w:hAnsi="Arial" w:cs="Arial"/>
          <w:sz w:val="24"/>
          <w:szCs w:val="24"/>
        </w:rPr>
        <w:t xml:space="preserve"> risk</w:t>
      </w:r>
      <w:r w:rsidR="00FE05B2">
        <w:rPr>
          <w:rFonts w:ascii="Arial" w:hAnsi="Arial" w:cs="Arial"/>
          <w:sz w:val="24"/>
          <w:szCs w:val="24"/>
        </w:rPr>
        <w:t>s</w:t>
      </w:r>
      <w:r w:rsidR="00516EAE">
        <w:rPr>
          <w:rFonts w:ascii="Arial" w:hAnsi="Arial" w:cs="Arial"/>
          <w:sz w:val="24"/>
          <w:szCs w:val="24"/>
        </w:rPr>
        <w:t xml:space="preserve"> are</w:t>
      </w:r>
      <w:r w:rsidR="00FE05B2">
        <w:rPr>
          <w:rFonts w:ascii="Arial" w:hAnsi="Arial" w:cs="Arial"/>
          <w:sz w:val="24"/>
          <w:szCs w:val="24"/>
        </w:rPr>
        <w:t xml:space="preserve"> not adequately assessed – 2</w:t>
      </w:r>
    </w:p>
    <w:p w:rsidR="00BD5DD8" w:rsidRPr="0010276C" w:rsidRDefault="00BD5DD8" w:rsidP="00BD5DD8">
      <w:pPr>
        <w:pStyle w:val="ListParagraph"/>
        <w:numPr>
          <w:ilvl w:val="0"/>
          <w:numId w:val="6"/>
        </w:numPr>
        <w:spacing w:before="60" w:after="60" w:line="240" w:lineRule="auto"/>
        <w:rPr>
          <w:rFonts w:ascii="Arial" w:hAnsi="Arial" w:cs="Arial"/>
          <w:sz w:val="24"/>
          <w:szCs w:val="24"/>
        </w:rPr>
      </w:pPr>
      <w:r>
        <w:rPr>
          <w:rFonts w:ascii="Arial" w:hAnsi="Arial" w:cs="Arial"/>
          <w:sz w:val="24"/>
          <w:szCs w:val="24"/>
        </w:rPr>
        <w:t>Insufficient action is taken in response to a risk assessment i</w:t>
      </w:r>
      <w:r w:rsidR="00FE05B2">
        <w:rPr>
          <w:rFonts w:ascii="Arial" w:hAnsi="Arial" w:cs="Arial"/>
          <w:sz w:val="24"/>
          <w:szCs w:val="24"/>
        </w:rPr>
        <w:t>n the face of more urgent tasks – 3</w:t>
      </w:r>
    </w:p>
    <w:p w:rsidR="001F7407" w:rsidRDefault="00516EAE" w:rsidP="00FE05B2">
      <w:pPr>
        <w:tabs>
          <w:tab w:val="left" w:pos="1134"/>
        </w:tabs>
        <w:spacing w:before="60" w:after="60" w:line="240" w:lineRule="auto"/>
        <w:ind w:left="1418" w:hanging="992"/>
        <w:rPr>
          <w:rFonts w:ascii="Arial" w:hAnsi="Arial" w:cs="Arial"/>
          <w:sz w:val="24"/>
          <w:szCs w:val="24"/>
        </w:rPr>
      </w:pPr>
      <w:r>
        <w:rPr>
          <w:rFonts w:ascii="Arial" w:hAnsi="Arial" w:cs="Arial"/>
          <w:sz w:val="24"/>
          <w:szCs w:val="24"/>
        </w:rPr>
        <w:t>1</w:t>
      </w:r>
      <w:r w:rsidR="00FE05B2">
        <w:rPr>
          <w:rFonts w:ascii="Arial" w:hAnsi="Arial" w:cs="Arial"/>
          <w:sz w:val="24"/>
          <w:szCs w:val="24"/>
        </w:rPr>
        <w:t xml:space="preserve"> &amp; 2:</w:t>
      </w:r>
      <w:r w:rsidR="00FE05B2">
        <w:rPr>
          <w:rFonts w:ascii="Arial" w:hAnsi="Arial" w:cs="Arial"/>
          <w:sz w:val="24"/>
          <w:szCs w:val="24"/>
        </w:rPr>
        <w:tab/>
      </w:r>
      <w:r w:rsidR="00822F06">
        <w:rPr>
          <w:rFonts w:ascii="Arial" w:hAnsi="Arial" w:cs="Arial"/>
          <w:sz w:val="24"/>
          <w:szCs w:val="24"/>
        </w:rPr>
        <w:t>Significant risks are not identified</w:t>
      </w:r>
      <w:r w:rsidR="009F5961">
        <w:rPr>
          <w:rFonts w:ascii="Arial" w:hAnsi="Arial" w:cs="Arial"/>
          <w:sz w:val="24"/>
          <w:szCs w:val="24"/>
        </w:rPr>
        <w:t>, and their impact and likelihood are not realistically or accurately assessed</w:t>
      </w:r>
      <w:r w:rsidR="00822F06">
        <w:rPr>
          <w:rFonts w:ascii="Arial" w:hAnsi="Arial" w:cs="Arial"/>
          <w:sz w:val="24"/>
          <w:szCs w:val="24"/>
        </w:rPr>
        <w:t xml:space="preserve"> because:</w:t>
      </w:r>
    </w:p>
    <w:p w:rsidR="00822F06" w:rsidRDefault="00822F06"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Insufficient time is made available</w:t>
      </w:r>
      <w:r w:rsidR="009F5961">
        <w:rPr>
          <w:rFonts w:ascii="Arial" w:hAnsi="Arial" w:cs="Arial"/>
          <w:sz w:val="24"/>
          <w:szCs w:val="24"/>
        </w:rPr>
        <w:t xml:space="preserve"> with insufficient notice to plan to </w:t>
      </w:r>
      <w:r w:rsidR="00FB1CDE">
        <w:rPr>
          <w:rFonts w:ascii="Arial" w:hAnsi="Arial" w:cs="Arial"/>
          <w:sz w:val="24"/>
          <w:szCs w:val="24"/>
        </w:rPr>
        <w:t>consider risk</w:t>
      </w:r>
      <w:r w:rsidR="009F5961">
        <w:rPr>
          <w:rFonts w:ascii="Arial" w:hAnsi="Arial" w:cs="Arial"/>
          <w:sz w:val="24"/>
          <w:szCs w:val="24"/>
        </w:rPr>
        <w:t xml:space="preserve"> effectively</w:t>
      </w:r>
      <w:r>
        <w:rPr>
          <w:rFonts w:ascii="Arial" w:hAnsi="Arial" w:cs="Arial"/>
          <w:sz w:val="24"/>
          <w:szCs w:val="24"/>
        </w:rPr>
        <w:t>.</w:t>
      </w:r>
    </w:p>
    <w:p w:rsidR="00822F06" w:rsidRDefault="00A111F5"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I</w:t>
      </w:r>
      <w:r w:rsidR="00822F06">
        <w:rPr>
          <w:rFonts w:ascii="Arial" w:hAnsi="Arial" w:cs="Arial"/>
          <w:sz w:val="24"/>
          <w:szCs w:val="24"/>
        </w:rPr>
        <w:t xml:space="preserve">ndividuals </w:t>
      </w:r>
      <w:r w:rsidR="00FB1CDE">
        <w:rPr>
          <w:rFonts w:ascii="Arial" w:hAnsi="Arial" w:cs="Arial"/>
          <w:sz w:val="24"/>
          <w:szCs w:val="24"/>
        </w:rPr>
        <w:t>with an adequate understanding of the issues at an appropriate level</w:t>
      </w:r>
      <w:r w:rsidR="008B22D2">
        <w:rPr>
          <w:rFonts w:ascii="Arial" w:hAnsi="Arial" w:cs="Arial"/>
          <w:sz w:val="24"/>
          <w:szCs w:val="24"/>
        </w:rPr>
        <w:t xml:space="preserve"> are not involved and their views are not heard.</w:t>
      </w:r>
    </w:p>
    <w:p w:rsidR="00A111F5" w:rsidRDefault="00A111F5"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Issues arising during routine business are not appropriately escalated or, if they are, are not recognised and treated as risks.</w:t>
      </w:r>
    </w:p>
    <w:p w:rsidR="00822F06" w:rsidRDefault="00822F06"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Those involved</w:t>
      </w:r>
      <w:r w:rsidR="00A111F5">
        <w:rPr>
          <w:rFonts w:ascii="Arial" w:hAnsi="Arial" w:cs="Arial"/>
          <w:sz w:val="24"/>
          <w:szCs w:val="24"/>
        </w:rPr>
        <w:t xml:space="preserve"> in formally assessing risk</w:t>
      </w:r>
      <w:r>
        <w:rPr>
          <w:rFonts w:ascii="Arial" w:hAnsi="Arial" w:cs="Arial"/>
          <w:sz w:val="24"/>
          <w:szCs w:val="24"/>
        </w:rPr>
        <w:t xml:space="preserve"> lack an understanding of what they are being asked to do</w:t>
      </w:r>
      <w:r w:rsidR="009F5961" w:rsidRPr="009F5961">
        <w:rPr>
          <w:rFonts w:ascii="Arial" w:hAnsi="Arial" w:cs="Arial"/>
          <w:sz w:val="24"/>
          <w:szCs w:val="24"/>
        </w:rPr>
        <w:t xml:space="preserve"> </w:t>
      </w:r>
      <w:r w:rsidR="009F5961">
        <w:rPr>
          <w:rFonts w:ascii="Arial" w:hAnsi="Arial" w:cs="Arial"/>
          <w:sz w:val="24"/>
          <w:szCs w:val="24"/>
        </w:rPr>
        <w:t>and how to</w:t>
      </w:r>
      <w:r w:rsidR="00A111F5">
        <w:rPr>
          <w:rFonts w:ascii="Arial" w:hAnsi="Arial" w:cs="Arial"/>
          <w:sz w:val="24"/>
          <w:szCs w:val="24"/>
        </w:rPr>
        <w:t xml:space="preserve"> do it</w:t>
      </w:r>
      <w:r>
        <w:rPr>
          <w:rFonts w:ascii="Arial" w:hAnsi="Arial" w:cs="Arial"/>
          <w:sz w:val="24"/>
          <w:szCs w:val="24"/>
        </w:rPr>
        <w:t>.</w:t>
      </w:r>
    </w:p>
    <w:p w:rsidR="00822F06" w:rsidRDefault="00822F06"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There is no common understanding of</w:t>
      </w:r>
      <w:r w:rsidR="009F5961">
        <w:rPr>
          <w:rFonts w:ascii="Arial" w:hAnsi="Arial" w:cs="Arial"/>
          <w:sz w:val="24"/>
          <w:szCs w:val="24"/>
        </w:rPr>
        <w:t xml:space="preserve"> the organisation's terminology relating to risk.</w:t>
      </w:r>
    </w:p>
    <w:p w:rsidR="0084564E" w:rsidRDefault="0084564E"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Those involved focus chiefly on emerging issues and projects rather than ongoing risks arising from business as usual.</w:t>
      </w:r>
    </w:p>
    <w:p w:rsidR="00822F06" w:rsidRDefault="00FE05B2" w:rsidP="00FE05B2">
      <w:pPr>
        <w:tabs>
          <w:tab w:val="left" w:pos="1134"/>
        </w:tabs>
        <w:spacing w:before="60" w:after="60" w:line="240" w:lineRule="auto"/>
        <w:ind w:left="1418" w:hanging="992"/>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9F5961">
        <w:rPr>
          <w:rFonts w:ascii="Arial" w:hAnsi="Arial" w:cs="Arial"/>
          <w:sz w:val="24"/>
          <w:szCs w:val="24"/>
        </w:rPr>
        <w:t>Appropriate mitigating actions are not identified or implemented because</w:t>
      </w:r>
      <w:r w:rsidR="00822F06">
        <w:rPr>
          <w:rFonts w:ascii="Arial" w:hAnsi="Arial" w:cs="Arial"/>
          <w:sz w:val="24"/>
          <w:szCs w:val="24"/>
        </w:rPr>
        <w:t>:</w:t>
      </w:r>
    </w:p>
    <w:p w:rsidR="009F5961" w:rsidRDefault="00C80081"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 xml:space="preserve">Priority is not given to risk management and planning in the face of </w:t>
      </w:r>
      <w:r w:rsidR="00302F10">
        <w:rPr>
          <w:rFonts w:ascii="Arial" w:hAnsi="Arial" w:cs="Arial"/>
          <w:sz w:val="24"/>
          <w:szCs w:val="24"/>
        </w:rPr>
        <w:t>more urgent</w:t>
      </w:r>
      <w:r>
        <w:rPr>
          <w:rFonts w:ascii="Arial" w:hAnsi="Arial" w:cs="Arial"/>
          <w:sz w:val="24"/>
          <w:szCs w:val="24"/>
        </w:rPr>
        <w:t xml:space="preserve"> tasks</w:t>
      </w:r>
      <w:r w:rsidR="00302F10">
        <w:rPr>
          <w:rFonts w:ascii="Arial" w:hAnsi="Arial" w:cs="Arial"/>
          <w:sz w:val="24"/>
          <w:szCs w:val="24"/>
        </w:rPr>
        <w:t>.</w:t>
      </w:r>
    </w:p>
    <w:p w:rsidR="00302F10" w:rsidRDefault="00302F10"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There is a lack of resources to consider how best to design any mitigating action.</w:t>
      </w:r>
    </w:p>
    <w:p w:rsidR="00302F10" w:rsidRDefault="00302F10"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There is a lack of resources to implement mitigating</w:t>
      </w:r>
      <w:r w:rsidR="00D7007D">
        <w:rPr>
          <w:rFonts w:ascii="Arial" w:hAnsi="Arial" w:cs="Arial"/>
          <w:sz w:val="24"/>
          <w:szCs w:val="24"/>
        </w:rPr>
        <w:t xml:space="preserve"> actions</w:t>
      </w:r>
      <w:r>
        <w:rPr>
          <w:rFonts w:ascii="Arial" w:hAnsi="Arial" w:cs="Arial"/>
          <w:sz w:val="24"/>
          <w:szCs w:val="24"/>
        </w:rPr>
        <w:t xml:space="preserve"> </w:t>
      </w:r>
      <w:r w:rsidR="00D7007D">
        <w:rPr>
          <w:rFonts w:ascii="Arial" w:hAnsi="Arial" w:cs="Arial"/>
          <w:sz w:val="24"/>
          <w:szCs w:val="24"/>
        </w:rPr>
        <w:t>if they are additional to what is already being done</w:t>
      </w:r>
      <w:r>
        <w:rPr>
          <w:rFonts w:ascii="Arial" w:hAnsi="Arial" w:cs="Arial"/>
          <w:sz w:val="24"/>
          <w:szCs w:val="24"/>
        </w:rPr>
        <w:t>.</w:t>
      </w:r>
    </w:p>
    <w:p w:rsidR="00D7007D" w:rsidRDefault="002C5DD6"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 xml:space="preserve">The team or individual at the level </w:t>
      </w:r>
      <w:r w:rsidR="008B16EC">
        <w:rPr>
          <w:rFonts w:ascii="Arial" w:hAnsi="Arial" w:cs="Arial"/>
          <w:sz w:val="24"/>
          <w:szCs w:val="24"/>
        </w:rPr>
        <w:t xml:space="preserve">that has identified a </w:t>
      </w:r>
      <w:r>
        <w:rPr>
          <w:rFonts w:ascii="Arial" w:hAnsi="Arial" w:cs="Arial"/>
          <w:sz w:val="24"/>
          <w:szCs w:val="24"/>
        </w:rPr>
        <w:t>risk is not able to</w:t>
      </w:r>
      <w:r w:rsidR="008B16EC">
        <w:rPr>
          <w:rFonts w:ascii="Arial" w:hAnsi="Arial" w:cs="Arial"/>
          <w:sz w:val="24"/>
          <w:szCs w:val="24"/>
        </w:rPr>
        <w:t xml:space="preserve"> resolve it</w:t>
      </w:r>
      <w:r>
        <w:rPr>
          <w:rFonts w:ascii="Arial" w:hAnsi="Arial" w:cs="Arial"/>
          <w:sz w:val="24"/>
          <w:szCs w:val="24"/>
        </w:rPr>
        <w:t xml:space="preserve"> but does not escalate </w:t>
      </w:r>
      <w:r w:rsidR="00A05CB2">
        <w:rPr>
          <w:rFonts w:ascii="Arial" w:hAnsi="Arial" w:cs="Arial"/>
          <w:sz w:val="24"/>
          <w:szCs w:val="24"/>
        </w:rPr>
        <w:t>it</w:t>
      </w:r>
      <w:r>
        <w:rPr>
          <w:rFonts w:ascii="Arial" w:hAnsi="Arial" w:cs="Arial"/>
          <w:sz w:val="24"/>
          <w:szCs w:val="24"/>
        </w:rPr>
        <w:t xml:space="preserve"> to a more appropriate level</w:t>
      </w:r>
      <w:r w:rsidR="00C80081">
        <w:rPr>
          <w:rFonts w:ascii="Arial" w:hAnsi="Arial" w:cs="Arial"/>
          <w:sz w:val="24"/>
          <w:szCs w:val="24"/>
        </w:rPr>
        <w:t>, or delegate appropriately</w:t>
      </w:r>
      <w:r>
        <w:rPr>
          <w:rFonts w:ascii="Arial" w:hAnsi="Arial" w:cs="Arial"/>
          <w:sz w:val="24"/>
          <w:szCs w:val="24"/>
        </w:rPr>
        <w:t>.</w:t>
      </w:r>
    </w:p>
    <w:p w:rsidR="00D7007D" w:rsidRDefault="00CA1290"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 xml:space="preserve">Senior managers do not hold more junior managers </w:t>
      </w:r>
      <w:r w:rsidR="00C80081">
        <w:rPr>
          <w:rFonts w:ascii="Arial" w:hAnsi="Arial" w:cs="Arial"/>
          <w:sz w:val="24"/>
          <w:szCs w:val="24"/>
        </w:rPr>
        <w:t xml:space="preserve">adequately </w:t>
      </w:r>
      <w:r w:rsidR="0010276C">
        <w:rPr>
          <w:rFonts w:ascii="Arial" w:hAnsi="Arial" w:cs="Arial"/>
          <w:sz w:val="24"/>
          <w:szCs w:val="24"/>
        </w:rPr>
        <w:t xml:space="preserve">and regularly </w:t>
      </w:r>
      <w:r>
        <w:rPr>
          <w:rFonts w:ascii="Arial" w:hAnsi="Arial" w:cs="Arial"/>
          <w:sz w:val="24"/>
          <w:szCs w:val="24"/>
        </w:rPr>
        <w:t>to account for risk management.</w:t>
      </w:r>
    </w:p>
    <w:p w:rsidR="0010276C" w:rsidRDefault="0010276C" w:rsidP="00FE05B2">
      <w:pPr>
        <w:pStyle w:val="ListParagraph"/>
        <w:numPr>
          <w:ilvl w:val="0"/>
          <w:numId w:val="2"/>
        </w:numPr>
        <w:spacing w:before="60" w:after="60" w:line="240" w:lineRule="auto"/>
        <w:ind w:left="1418" w:hanging="698"/>
        <w:rPr>
          <w:rFonts w:ascii="Arial" w:hAnsi="Arial" w:cs="Arial"/>
          <w:sz w:val="24"/>
          <w:szCs w:val="24"/>
        </w:rPr>
      </w:pPr>
      <w:r>
        <w:rPr>
          <w:rFonts w:ascii="Arial" w:hAnsi="Arial" w:cs="Arial"/>
          <w:sz w:val="24"/>
          <w:szCs w:val="24"/>
        </w:rPr>
        <w:t>Elected members do not hold senior officers adequately and regularly to account for risk management.</w:t>
      </w:r>
    </w:p>
    <w:p w:rsidR="0010276C" w:rsidRDefault="0010276C" w:rsidP="0010276C">
      <w:pPr>
        <w:spacing w:before="60" w:after="60" w:line="240" w:lineRule="auto"/>
        <w:rPr>
          <w:rFonts w:ascii="Arial" w:hAnsi="Arial" w:cs="Arial"/>
          <w:sz w:val="24"/>
          <w:szCs w:val="24"/>
        </w:rPr>
      </w:pPr>
      <w:r>
        <w:rPr>
          <w:rFonts w:ascii="Arial" w:hAnsi="Arial" w:cs="Arial"/>
          <w:sz w:val="24"/>
          <w:szCs w:val="24"/>
        </w:rPr>
        <w:t xml:space="preserve">Elected members do not hold senior officers adequately to account for </w:t>
      </w:r>
      <w:r w:rsidR="00FE05B2">
        <w:rPr>
          <w:rFonts w:ascii="Arial" w:hAnsi="Arial" w:cs="Arial"/>
          <w:sz w:val="24"/>
          <w:szCs w:val="24"/>
        </w:rPr>
        <w:t xml:space="preserve">their </w:t>
      </w:r>
      <w:r>
        <w:rPr>
          <w:rFonts w:ascii="Arial" w:hAnsi="Arial" w:cs="Arial"/>
          <w:sz w:val="24"/>
          <w:szCs w:val="24"/>
        </w:rPr>
        <w:t xml:space="preserve">management </w:t>
      </w:r>
      <w:r w:rsidR="00FE05B2">
        <w:rPr>
          <w:rFonts w:ascii="Arial" w:hAnsi="Arial" w:cs="Arial"/>
          <w:sz w:val="24"/>
          <w:szCs w:val="24"/>
        </w:rPr>
        <w:t xml:space="preserve">of risk </w:t>
      </w:r>
      <w:r>
        <w:rPr>
          <w:rFonts w:ascii="Arial" w:hAnsi="Arial" w:cs="Arial"/>
          <w:sz w:val="24"/>
          <w:szCs w:val="24"/>
        </w:rPr>
        <w:t>because:</w:t>
      </w:r>
    </w:p>
    <w:p w:rsidR="0010276C" w:rsidRDefault="0010276C" w:rsidP="0010276C">
      <w:pPr>
        <w:pStyle w:val="ListParagraph"/>
        <w:numPr>
          <w:ilvl w:val="0"/>
          <w:numId w:val="5"/>
        </w:numPr>
        <w:spacing w:before="60" w:after="60" w:line="240" w:lineRule="auto"/>
        <w:rPr>
          <w:rFonts w:ascii="Arial" w:hAnsi="Arial" w:cs="Arial"/>
          <w:sz w:val="24"/>
          <w:szCs w:val="24"/>
        </w:rPr>
      </w:pPr>
      <w:r>
        <w:rPr>
          <w:rFonts w:ascii="Arial" w:hAnsi="Arial" w:cs="Arial"/>
          <w:sz w:val="24"/>
          <w:szCs w:val="24"/>
        </w:rPr>
        <w:t>Elected members lack the knowledge and skills necessary to undertake their own role and understand that of officers in relation to risk management.</w:t>
      </w:r>
    </w:p>
    <w:p w:rsidR="0010276C" w:rsidRDefault="0010276C" w:rsidP="0010276C">
      <w:pPr>
        <w:pStyle w:val="ListParagraph"/>
        <w:numPr>
          <w:ilvl w:val="0"/>
          <w:numId w:val="5"/>
        </w:numPr>
        <w:spacing w:before="60" w:after="60" w:line="240" w:lineRule="auto"/>
        <w:rPr>
          <w:rFonts w:ascii="Arial" w:hAnsi="Arial" w:cs="Arial"/>
          <w:sz w:val="24"/>
          <w:szCs w:val="24"/>
        </w:rPr>
      </w:pPr>
      <w:r>
        <w:rPr>
          <w:rFonts w:ascii="Arial" w:hAnsi="Arial" w:cs="Arial"/>
          <w:sz w:val="24"/>
          <w:szCs w:val="24"/>
        </w:rPr>
        <w:t>The organisation lacks an effective governance framework within which to consider risk management.</w:t>
      </w:r>
    </w:p>
    <w:p w:rsidR="001B3D51" w:rsidRPr="001B3D51" w:rsidRDefault="001B3D51" w:rsidP="001B3D51">
      <w:pPr>
        <w:pStyle w:val="ListParagraph"/>
        <w:numPr>
          <w:ilvl w:val="0"/>
          <w:numId w:val="5"/>
        </w:numPr>
        <w:spacing w:before="60" w:after="60" w:line="240" w:lineRule="auto"/>
        <w:rPr>
          <w:rFonts w:ascii="Arial" w:hAnsi="Arial" w:cs="Arial"/>
          <w:sz w:val="24"/>
          <w:szCs w:val="24"/>
        </w:rPr>
      </w:pPr>
      <w:r>
        <w:rPr>
          <w:rFonts w:ascii="Arial" w:hAnsi="Arial" w:cs="Arial"/>
          <w:sz w:val="24"/>
          <w:szCs w:val="24"/>
        </w:rPr>
        <w:t xml:space="preserve">Information is not available, </w:t>
      </w:r>
      <w:r w:rsidR="0010276C">
        <w:rPr>
          <w:rFonts w:ascii="Arial" w:hAnsi="Arial" w:cs="Arial"/>
          <w:sz w:val="24"/>
          <w:szCs w:val="24"/>
        </w:rPr>
        <w:t xml:space="preserve">not held in an </w:t>
      </w:r>
      <w:r w:rsidR="00EE1A64">
        <w:rPr>
          <w:rFonts w:ascii="Arial" w:hAnsi="Arial" w:cs="Arial"/>
          <w:sz w:val="24"/>
          <w:szCs w:val="24"/>
        </w:rPr>
        <w:t>intelligible</w:t>
      </w:r>
      <w:r>
        <w:rPr>
          <w:rFonts w:ascii="Arial" w:hAnsi="Arial" w:cs="Arial"/>
          <w:sz w:val="24"/>
          <w:szCs w:val="24"/>
        </w:rPr>
        <w:t xml:space="preserve"> and consistent format, or is incomplete.</w:t>
      </w:r>
    </w:p>
    <w:p w:rsidR="00D7007D" w:rsidRDefault="00D931B6" w:rsidP="00D7007D">
      <w:pPr>
        <w:spacing w:before="60" w:after="60" w:line="240" w:lineRule="auto"/>
        <w:rPr>
          <w:rFonts w:ascii="Arial" w:hAnsi="Arial" w:cs="Arial"/>
          <w:sz w:val="24"/>
          <w:szCs w:val="24"/>
        </w:rPr>
      </w:pPr>
      <w:r>
        <w:rPr>
          <w:rFonts w:ascii="Arial" w:hAnsi="Arial" w:cs="Arial"/>
          <w:sz w:val="24"/>
          <w:szCs w:val="24"/>
        </w:rPr>
        <w:t xml:space="preserve">The risk register presented to the </w:t>
      </w:r>
      <w:r w:rsidR="000B36F2">
        <w:rPr>
          <w:rFonts w:ascii="Arial" w:hAnsi="Arial" w:cs="Arial"/>
          <w:sz w:val="24"/>
          <w:szCs w:val="24"/>
        </w:rPr>
        <w:t xml:space="preserve">elected members charged with governance </w:t>
      </w:r>
      <w:r>
        <w:rPr>
          <w:rFonts w:ascii="Arial" w:hAnsi="Arial" w:cs="Arial"/>
          <w:sz w:val="24"/>
          <w:szCs w:val="24"/>
        </w:rPr>
        <w:t>is not an adequate reflection of the organisation's most significant risks because:</w:t>
      </w:r>
    </w:p>
    <w:p w:rsidR="00D931B6" w:rsidRDefault="00D931B6" w:rsidP="00D931B6">
      <w:pPr>
        <w:pStyle w:val="ListParagraph"/>
        <w:numPr>
          <w:ilvl w:val="0"/>
          <w:numId w:val="7"/>
        </w:numPr>
        <w:spacing w:before="60" w:after="60" w:line="240" w:lineRule="auto"/>
        <w:rPr>
          <w:rFonts w:ascii="Arial" w:hAnsi="Arial" w:cs="Arial"/>
          <w:sz w:val="24"/>
          <w:szCs w:val="24"/>
        </w:rPr>
      </w:pPr>
      <w:r>
        <w:rPr>
          <w:rFonts w:ascii="Arial" w:hAnsi="Arial" w:cs="Arial"/>
          <w:sz w:val="24"/>
          <w:szCs w:val="24"/>
        </w:rPr>
        <w:t>The process by which significant risks to the organisation shou</w:t>
      </w:r>
      <w:r w:rsidR="00FE05B2">
        <w:rPr>
          <w:rFonts w:ascii="Arial" w:hAnsi="Arial" w:cs="Arial"/>
          <w:sz w:val="24"/>
          <w:szCs w:val="24"/>
        </w:rPr>
        <w:t>ld be identified is ineffective – 1 &amp; 2 above</w:t>
      </w:r>
    </w:p>
    <w:p w:rsidR="00C50567" w:rsidRDefault="00C50567" w:rsidP="00C50567">
      <w:pPr>
        <w:pStyle w:val="ListParagraph"/>
        <w:numPr>
          <w:ilvl w:val="0"/>
          <w:numId w:val="7"/>
        </w:numPr>
        <w:spacing w:before="60" w:after="60" w:line="240" w:lineRule="auto"/>
        <w:rPr>
          <w:rFonts w:ascii="Arial" w:hAnsi="Arial" w:cs="Arial"/>
          <w:sz w:val="24"/>
          <w:szCs w:val="24"/>
        </w:rPr>
      </w:pPr>
      <w:r>
        <w:rPr>
          <w:rFonts w:ascii="Arial" w:hAnsi="Arial" w:cs="Arial"/>
          <w:sz w:val="24"/>
          <w:szCs w:val="24"/>
        </w:rPr>
        <w:t>Risks are assigned anomalous scores when compared with other risks.</w:t>
      </w:r>
    </w:p>
    <w:p w:rsidR="0084564E" w:rsidRDefault="0084564E" w:rsidP="006C1856">
      <w:pPr>
        <w:pStyle w:val="ListParagraph"/>
        <w:numPr>
          <w:ilvl w:val="0"/>
          <w:numId w:val="8"/>
        </w:numPr>
        <w:spacing w:before="60" w:after="60" w:line="240" w:lineRule="auto"/>
        <w:rPr>
          <w:rFonts w:ascii="Arial" w:hAnsi="Arial" w:cs="Arial"/>
          <w:sz w:val="24"/>
          <w:szCs w:val="24"/>
        </w:rPr>
      </w:pPr>
      <w:r>
        <w:rPr>
          <w:rFonts w:ascii="Arial" w:hAnsi="Arial" w:cs="Arial"/>
          <w:sz w:val="24"/>
          <w:szCs w:val="24"/>
        </w:rPr>
        <w:t xml:space="preserve">Risks that </w:t>
      </w:r>
      <w:r w:rsidR="00641769">
        <w:rPr>
          <w:rFonts w:ascii="Arial" w:hAnsi="Arial" w:cs="Arial"/>
          <w:sz w:val="24"/>
          <w:szCs w:val="24"/>
        </w:rPr>
        <w:t xml:space="preserve">are considered to </w:t>
      </w:r>
      <w:r>
        <w:rPr>
          <w:rFonts w:ascii="Arial" w:hAnsi="Arial" w:cs="Arial"/>
          <w:sz w:val="24"/>
          <w:szCs w:val="24"/>
        </w:rPr>
        <w:t>have been mitigated are not included.</w:t>
      </w:r>
    </w:p>
    <w:p w:rsidR="00B84CB3" w:rsidRDefault="00B84CB3" w:rsidP="00B84CB3">
      <w:pPr>
        <w:pStyle w:val="ListParagraph"/>
        <w:numPr>
          <w:ilvl w:val="0"/>
          <w:numId w:val="7"/>
        </w:numPr>
        <w:spacing w:before="60" w:after="60" w:line="240" w:lineRule="auto"/>
        <w:rPr>
          <w:rFonts w:ascii="Arial" w:hAnsi="Arial" w:cs="Arial"/>
          <w:sz w:val="24"/>
          <w:szCs w:val="24"/>
        </w:rPr>
      </w:pPr>
      <w:r>
        <w:rPr>
          <w:rFonts w:ascii="Arial" w:hAnsi="Arial" w:cs="Arial"/>
          <w:sz w:val="24"/>
          <w:szCs w:val="24"/>
        </w:rPr>
        <w:t>The elapsed time taken to create the risk register and then clear it for publication renders it obsolete.</w:t>
      </w:r>
    </w:p>
    <w:p w:rsidR="00A05CB2" w:rsidRPr="00B84CB3" w:rsidRDefault="00B84CB3" w:rsidP="00B84CB3">
      <w:pPr>
        <w:pStyle w:val="ListParagraph"/>
        <w:numPr>
          <w:ilvl w:val="0"/>
          <w:numId w:val="7"/>
        </w:numPr>
        <w:spacing w:before="60" w:after="60" w:line="240" w:lineRule="auto"/>
        <w:rPr>
          <w:rFonts w:ascii="Arial" w:hAnsi="Arial" w:cs="Arial"/>
          <w:sz w:val="24"/>
          <w:szCs w:val="24"/>
        </w:rPr>
      </w:pPr>
      <w:r>
        <w:rPr>
          <w:rFonts w:ascii="Arial" w:hAnsi="Arial" w:cs="Arial"/>
          <w:sz w:val="24"/>
          <w:szCs w:val="24"/>
        </w:rPr>
        <w:t>Officers do not have the risk appetite required to put an adequate assessment of risk into the political and public domain.</w:t>
      </w:r>
    </w:p>
    <w:p w:rsidR="005F232E" w:rsidRDefault="005F232E" w:rsidP="00D7007D">
      <w:pPr>
        <w:spacing w:before="60" w:after="60" w:line="240" w:lineRule="auto"/>
        <w:rPr>
          <w:rFonts w:ascii="Arial" w:hAnsi="Arial" w:cs="Arial"/>
          <w:sz w:val="24"/>
          <w:szCs w:val="24"/>
        </w:rPr>
      </w:pPr>
    </w:p>
    <w:p w:rsidR="00284D9C" w:rsidRDefault="00284D9C">
      <w:pPr>
        <w:rPr>
          <w:rFonts w:ascii="Arial" w:hAnsi="Arial" w:cs="Arial"/>
          <w:b/>
          <w:sz w:val="24"/>
          <w:szCs w:val="24"/>
        </w:rPr>
      </w:pPr>
      <w:r>
        <w:rPr>
          <w:rFonts w:ascii="Arial" w:hAnsi="Arial" w:cs="Arial"/>
          <w:b/>
          <w:sz w:val="24"/>
          <w:szCs w:val="24"/>
        </w:rPr>
        <w:br w:type="page"/>
      </w:r>
    </w:p>
    <w:tbl>
      <w:tblPr>
        <w:tblStyle w:val="TableGrid"/>
        <w:tblW w:w="21400" w:type="dxa"/>
        <w:tblLayout w:type="fixed"/>
        <w:tblLook w:val="04A0" w:firstRow="1" w:lastRow="0" w:firstColumn="1" w:lastColumn="0" w:noHBand="0" w:noVBand="1"/>
      </w:tblPr>
      <w:tblGrid>
        <w:gridCol w:w="2615"/>
        <w:gridCol w:w="2615"/>
        <w:gridCol w:w="2615"/>
        <w:gridCol w:w="2615"/>
        <w:gridCol w:w="2616"/>
        <w:gridCol w:w="2616"/>
        <w:gridCol w:w="2616"/>
        <w:gridCol w:w="3092"/>
      </w:tblGrid>
      <w:tr w:rsidR="008F5E1C" w:rsidRPr="008F5E1C" w:rsidTr="00561617">
        <w:trPr>
          <w:tblHeader/>
        </w:trPr>
        <w:tc>
          <w:tcPr>
            <w:tcW w:w="2615" w:type="dxa"/>
          </w:tcPr>
          <w:p w:rsidR="008F5E1C" w:rsidRDefault="00DE56A8" w:rsidP="008F5E1C">
            <w:pPr>
              <w:spacing w:before="60" w:after="60"/>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1219200</wp:posOffset>
                      </wp:positionH>
                      <wp:positionV relativeFrom="paragraph">
                        <wp:posOffset>127000</wp:posOffset>
                      </wp:positionV>
                      <wp:extent cx="328295" cy="1"/>
                      <wp:effectExtent l="0" t="76200" r="14605" b="95250"/>
                      <wp:wrapNone/>
                      <wp:docPr id="3" name="Straight Arrow Connector 3"/>
                      <wp:cNvGraphicFramePr/>
                      <a:graphic xmlns:a="http://schemas.openxmlformats.org/drawingml/2006/main">
                        <a:graphicData uri="http://schemas.microsoft.com/office/word/2010/wordprocessingShape">
                          <wps:wsp>
                            <wps:cNvCnPr/>
                            <wps:spPr>
                              <a:xfrm flipV="1">
                                <a:off x="0" y="0"/>
                                <a:ext cx="32829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91F5D2" id="_x0000_t32" coordsize="21600,21600" o:spt="32" o:oned="t" path="m,l21600,21600e" filled="f">
                      <v:path arrowok="t" fillok="f" o:connecttype="none"/>
                      <o:lock v:ext="edit" shapetype="t"/>
                    </v:shapetype>
                    <v:shape id="Straight Arrow Connector 3" o:spid="_x0000_s1026" type="#_x0000_t32" style="position:absolute;margin-left:96pt;margin-top:10pt;width:25.85pt;height:0;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I6wEAADwEAAAOAAAAZHJzL2Uyb0RvYy54bWysU02P0zAQvSPxHyzfadJWoKVqukJdlguC&#10;igXuXmfcWPKXxqZJ/z1jJ02XDyGBuIw8tt+bec/j7e1gDTsBRu1dw5eLmjNw0rfaHRv+5fP9ixvO&#10;YhKuFcY7aPgZIr/dPX+27cMGVr7zpgVkROLipg8N71IKm6qKsgMr4sIHcHSoPFqRKMVj1aLoid2a&#10;alXXr6reYxvQS4iRdu/GQ74r/EqBTB+VipCYaTj1lkrEEh9zrHZbsTmiCJ2WUxviH7qwQjsqOlPd&#10;iSTYN9S/UFkt0Uev0kJ6W3mltISigdQs65/UPHQiQNFC5sQw2xT/H638cDog023D15w5YemJHhIK&#10;fewSe4Poe7b3zpGNHtk6u9WHuCHQ3h1wymI4YJY+KLRMGR2+0iAUM0geG4rX59lrGBKTtLle3axe&#10;v+RM0tEyE1cjQ2YKGNM78JblRcPj1NDcycguTu9jGoEXQAYbl2P0Rrf32piS5GmCvUF2EjQHabgU&#10;/OFWEtq8dS1L50AuJNTCHQ1MrWXWKmsf1ZZVOhsYK34CRR6SqrGzMr3XekJKcOlS0zi6nWGKupuB&#10;dTHsj8DpfoZCmey/Ac+IUtm7NIOtdh5/V/1qkxrvXxwYdWcLHn17LnNQrKERLc84faf8B57mBX79&#10;9LvvAAAA//8DAFBLAwQUAAYACAAAACEAteUyed4AAAAJAQAADwAAAGRycy9kb3ducmV2LnhtbEyP&#10;zU7DMBCE70i8g7VI3KhDimgJcSp+1B6QODQQiaMbb+KIeB3FThvenkUc4Di7o/lm8s3senHEMXSe&#10;FFwvEhBItTcdtQre37ZXaxAhajK694QKvjDApjg/y3Vm/In2eCxjKziEQqYV2BiHTMpQW3Q6LPyA&#10;xL/Gj05HlmMrzahPHO56mSbJrXS6IyZYPeCTxfqznBxDXl7LVfOxXdL0vN5VTfW4s9VeqcuL+eEe&#10;RMQ5/pnhpz5Xh4I7HfxEJoie9V3KW6ICxoBgQ3qzXIE4/B5kkcv/C4pvAAAA//8DAFBLAQItABQA&#10;BgAIAAAAIQC2gziS/gAAAOEBAAATAAAAAAAAAAAAAAAAAAAAAABbQ29udGVudF9UeXBlc10ueG1s&#10;UEsBAi0AFAAGAAgAAAAhADj9If/WAAAAlAEAAAsAAAAAAAAAAAAAAAAALwEAAF9yZWxzLy5yZWxz&#10;UEsBAi0AFAAGAAgAAAAhAH/fF0jrAQAAPAQAAA4AAAAAAAAAAAAAAAAALgIAAGRycy9lMm9Eb2Mu&#10;eG1sUEsBAi0AFAAGAAgAAAAhALXlMnneAAAACQEAAA8AAAAAAAAAAAAAAAAARQQAAGRycy9kb3du&#10;cmV2LnhtbFBLBQYAAAAABAAEAPMAAABQBQAAAAA=&#10;" strokecolor="black [3213]" strokeweight=".5pt">
                      <v:stroke endarrow="block" joinstyle="miter"/>
                    </v:shape>
                  </w:pict>
                </mc:Fallback>
              </mc:AlternateContent>
            </w:r>
            <w:r w:rsidR="00603476">
              <w:rPr>
                <w:rFonts w:ascii="Arial" w:hAnsi="Arial" w:cs="Arial"/>
                <w:b/>
              </w:rPr>
              <w:t>Possible c</w:t>
            </w:r>
            <w:r w:rsidR="008F5E1C" w:rsidRPr="008F5E1C">
              <w:rPr>
                <w:rFonts w:ascii="Arial" w:hAnsi="Arial" w:cs="Arial"/>
                <w:b/>
              </w:rPr>
              <w:t xml:space="preserve">ontrols: </w:t>
            </w:r>
          </w:p>
          <w:p w:rsidR="00487AEC" w:rsidRDefault="00487AEC" w:rsidP="008F5E1C">
            <w:pPr>
              <w:spacing w:before="60" w:after="60"/>
              <w:rPr>
                <w:rFonts w:ascii="Arial" w:hAnsi="Arial" w:cs="Arial"/>
                <w:b/>
              </w:rPr>
            </w:pPr>
          </w:p>
          <w:p w:rsidR="00487AEC" w:rsidRDefault="00487AEC" w:rsidP="008F5E1C">
            <w:pPr>
              <w:spacing w:before="60" w:after="60"/>
              <w:rPr>
                <w:rFonts w:ascii="Arial" w:hAnsi="Arial" w:cs="Arial"/>
                <w:b/>
              </w:rPr>
            </w:pPr>
          </w:p>
          <w:p w:rsidR="003E5875" w:rsidRDefault="003E5875" w:rsidP="008F5E1C">
            <w:pPr>
              <w:spacing w:before="60" w:after="60"/>
              <w:rPr>
                <w:rFonts w:ascii="Arial" w:hAnsi="Arial" w:cs="Arial"/>
                <w:b/>
              </w:rPr>
            </w:pPr>
          </w:p>
          <w:p w:rsidR="00CE050A" w:rsidRDefault="00CE050A" w:rsidP="008F5E1C">
            <w:pPr>
              <w:spacing w:before="60" w:after="60"/>
              <w:rPr>
                <w:rFonts w:ascii="Arial" w:hAnsi="Arial" w:cs="Arial"/>
                <w:b/>
              </w:rPr>
            </w:pPr>
          </w:p>
          <w:p w:rsidR="00487AEC" w:rsidRPr="008F5E1C" w:rsidRDefault="005B1745" w:rsidP="008F5E1C">
            <w:pPr>
              <w:spacing w:before="60" w:after="60"/>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714375</wp:posOffset>
                      </wp:positionH>
                      <wp:positionV relativeFrom="paragraph">
                        <wp:posOffset>86043</wp:posOffset>
                      </wp:positionV>
                      <wp:extent cx="0" cy="352425"/>
                      <wp:effectExtent l="76200" t="0" r="76200" b="47625"/>
                      <wp:wrapNone/>
                      <wp:docPr id="6" name="Straight Arrow Connector 6"/>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4441D6" id="Straight Arrow Connector 6" o:spid="_x0000_s1026" type="#_x0000_t32" style="position:absolute;margin-left:56.25pt;margin-top:6.8pt;width:0;height:27.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Lu4wEAADIEAAAOAAAAZHJzL2Uyb0RvYy54bWysU9uO0zAQfUfiHyy/06SFrVDUdIW6LC8I&#10;KhY+wOvYjSXbY41N0/49YydNuWmlRbw4GXvOnDnH483tyVl2VBgN+JYvFzVnykvojD+0/NvX+1dv&#10;OYtJ+E5Y8KrlZxX57fbli80QGrWCHmynkFERH5shtLxPKTRVFWWvnIgLCMrToQZ0IlGIh6pDMVB1&#10;Z6tVXa+rAbALCFLFSLt34yHflvpaK5k+ax1VYrbl1FsqK5b1Ma/VdiOaA4rQGzm1If6hCyeMJ9K5&#10;1J1Ign1H80cpZyRCBJ0WElwFWhupigZSs6x/U/PQi6CKFjInhtmm+P/Kyk/HPTLTtXzNmReOrugh&#10;oTCHPrF3iDCwHXhPNgKydXZrCLEh0M7vcYpi2GOWftLo8pdEsVNx+Dw7rE6JyXFT0u7rm9Wb1U0u&#10;V11xAWP6oMCx/NPyOLUx8y+LweL4MaYReAFkUuvzGsGa7t5YW4I8Q2pnkR0F3X46LSfCX7KSMPa9&#10;71g6B9Ke0Ah/sGrKzFWrrHjUWP7S2aqR8YvS5BypGjsrM3vlE1Iqny6c1lN2hmnqbgbWRdKTwCk/&#10;Q1WZ5+eAZ0RhBp9msDMe8G/sV5v0mH9xYNSdLXiE7lxuv1hDg1mucXpEefJ/jgv8+tS3PwAAAP//&#10;AwBQSwMEFAAGAAgAAAAhAOOgiAjeAAAACQEAAA8AAABkcnMvZG93bnJldi54bWxMj9FKw0AQRd8F&#10;/2EZwTe7ScVgYzalCIWiCG31AzbZaRK6Oxuz2zb5e6e+6Nvcmcudc4vl6Kw44xA6TwrSWQICqfam&#10;o0bB1+f64RlEiJqMtp5QwYQBluXtTaFz4y+0w/M+NoJDKORaQRtjn0sZ6hadDjPfI/Ht4AenI8uh&#10;kWbQFw53Vs6TJJNOd8QfWt3ja4v1cX9yChabvqns9v0t/U6G9abbTh/jalLq/m5cvYCIOMY/M1zx&#10;GR1KZqr8iUwQlnU6f2IrD48ZiKvhd1EpyBYpyLKQ/xuUPwAAAP//AwBQSwECLQAUAAYACAAAACEA&#10;toM4kv4AAADhAQAAEwAAAAAAAAAAAAAAAAAAAAAAW0NvbnRlbnRfVHlwZXNdLnhtbFBLAQItABQA&#10;BgAIAAAAIQA4/SH/1gAAAJQBAAALAAAAAAAAAAAAAAAAAC8BAABfcmVscy8ucmVsc1BLAQItABQA&#10;BgAIAAAAIQDROJLu4wEAADIEAAAOAAAAAAAAAAAAAAAAAC4CAABkcnMvZTJvRG9jLnhtbFBLAQIt&#10;ABQABgAIAAAAIQDjoIgI3gAAAAkBAAAPAAAAAAAAAAAAAAAAAD0EAABkcnMvZG93bnJldi54bWxQ&#10;SwUGAAAAAAQABADzAAAASAUAAAAA&#10;" strokecolor="black [3213]" strokeweight=".5pt">
                      <v:stroke endarrow="block" joinstyle="miter"/>
                    </v:shape>
                  </w:pict>
                </mc:Fallback>
              </mc:AlternateContent>
            </w: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86043</wp:posOffset>
                      </wp:positionV>
                      <wp:extent cx="2762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5B5E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6.8pt" to="56.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LCzgEAAAIEAAAOAAAAZHJzL2Uyb0RvYy54bWysU8GO2yAQvVfqPyDujR1Lu62sOHvIavdS&#10;tVG3/QAWDzESMAho7Px9B5w4q26lqtVesAfmvZn3GDZ3kzXsCCFqdB1fr2rOwEnstTt0/Mf3hw+f&#10;OItJuF4YdNDxE0R+t33/bjP6Fhoc0PQQGJG42I6+40NKvq2qKAewIq7Qg6NDhcGKRGE4VH0QI7Fb&#10;UzV1fVuNGHofUEKMtHs/H/Jt4VcKZPqqVITETMept1TWUNbnvFbbjWgPQfhBy3Mb4j+6sEI7KrpQ&#10;3Ysk2M+gX1FZLQNGVGkl0VaolJZQNJCadf2bmqdBeChayJzoF5vi29HKL8d9YLrv+A1nTli6oqcU&#10;hD4Mie3QOTIQA7vJPo0+tpS+c/twjqLfhyx6UsHmL8lhU/H2tHgLU2KSNpuPt01DNeTlqLrifIjp&#10;EdCy/NNxo11WLVpx/BwT1aLUS0reNi6vEY3uH7QxJcjzAjsT2FHQTadpnTsm3IssijKyyjrmzstf&#10;OhmYWb+BIieo13WpXmbwyimkBJcuvMZRdoYp6mAB1n8HnvMzFMp8/gt4QZTK6NICttph+FP1qxVq&#10;zr84MOvOFjxjfyp3WqyhQSvOnR9FnuSXcYFfn+72FwAAAP//AwBQSwMEFAAGAAgAAAAhAPy5bTfd&#10;AAAACAEAAA8AAABkcnMvZG93bnJldi54bWxMj8FqwzAQRO+F/oPYQi8lkZMQ07iWQzHk0kOhcQk9&#10;KtbGMrVWxlJi5++7oYf2uDPD7Jt8O7lOXHAIrScFi3kCAqn2pqVGwWe1mz2DCFGT0Z0nVHDFANvi&#10;/i7XmfEjfeBlHxvBJRQyrcDG2GdShtqi02HueyT2Tn5wOvI5NNIMeuRy18llkqTS6Zb4g9U9lhbr&#10;7/3ZKfhqnla7Q0XVWMb3U2qn6+FtXSr1+DC9voCIOMW/MNzwGR0KZjr6M5kgOgXphqdE1lcpiJu/&#10;WK5BHH8FWeTy/4DiBwAA//8DAFBLAQItABQABgAIAAAAIQC2gziS/gAAAOEBAAATAAAAAAAAAAAA&#10;AAAAAAAAAABbQ29udGVudF9UeXBlc10ueG1sUEsBAi0AFAAGAAgAAAAhADj9If/WAAAAlAEAAAsA&#10;AAAAAAAAAAAAAAAALwEAAF9yZWxzLy5yZWxzUEsBAi0AFAAGAAgAAAAhAChKIsLOAQAAAgQAAA4A&#10;AAAAAAAAAAAAAAAALgIAAGRycy9lMm9Eb2MueG1sUEsBAi0AFAAGAAgAAAAhAPy5bTfdAAAACAEA&#10;AA8AAAAAAAAAAAAAAAAAKAQAAGRycy9kb3ducmV2LnhtbFBLBQYAAAAABAAEAPMAAAAyBQAAAAA=&#10;" strokecolor="black [3213]" strokeweight=".5pt">
                      <v:stroke joinstyle="miter"/>
                    </v:line>
                  </w:pict>
                </mc:Fallback>
              </mc:AlternateContent>
            </w:r>
            <w:r w:rsidR="00487AEC">
              <w:rPr>
                <w:rFonts w:ascii="Arial" w:hAnsi="Arial" w:cs="Arial"/>
                <w:b/>
              </w:rPr>
              <w:t>Risks:</w:t>
            </w:r>
            <w:r w:rsidR="00923DDF">
              <w:rPr>
                <w:rFonts w:ascii="Arial" w:hAnsi="Arial" w:cs="Arial"/>
                <w:b/>
                <w:noProof/>
                <w:lang w:eastAsia="en-GB"/>
              </w:rPr>
              <w:t xml:space="preserve"> </w:t>
            </w:r>
          </w:p>
        </w:tc>
        <w:tc>
          <w:tcPr>
            <w:tcW w:w="2615" w:type="dxa"/>
          </w:tcPr>
          <w:p w:rsidR="008F5E1C" w:rsidRPr="00B846F1" w:rsidRDefault="008F5E1C" w:rsidP="008F5E1C">
            <w:pPr>
              <w:spacing w:before="60" w:after="60"/>
              <w:rPr>
                <w:rFonts w:ascii="Arial" w:hAnsi="Arial" w:cs="Arial"/>
                <w:b/>
              </w:rPr>
            </w:pPr>
            <w:r w:rsidRPr="00B846F1">
              <w:rPr>
                <w:rFonts w:ascii="Arial" w:hAnsi="Arial" w:cs="Arial"/>
                <w:b/>
              </w:rPr>
              <w:t>The risk assessment process is aligned with and part of the normal business management processes: normal business is considered in terms of risk management.</w:t>
            </w:r>
          </w:p>
        </w:tc>
        <w:tc>
          <w:tcPr>
            <w:tcW w:w="2615" w:type="dxa"/>
          </w:tcPr>
          <w:p w:rsidR="008F5E1C" w:rsidRPr="00B846F1" w:rsidRDefault="008F5E1C" w:rsidP="00584813">
            <w:pPr>
              <w:spacing w:before="60" w:after="60"/>
              <w:rPr>
                <w:rFonts w:ascii="Arial" w:hAnsi="Arial" w:cs="Arial"/>
                <w:b/>
              </w:rPr>
            </w:pPr>
            <w:r w:rsidRPr="00B846F1">
              <w:rPr>
                <w:rFonts w:ascii="Arial" w:hAnsi="Arial" w:cs="Arial"/>
                <w:b/>
              </w:rPr>
              <w:t>As part of normal business, unresolved risks are escalated up the management chain.</w:t>
            </w:r>
            <w:r w:rsidR="00584813" w:rsidRPr="00B846F1">
              <w:rPr>
                <w:rFonts w:ascii="Arial" w:hAnsi="Arial" w:cs="Arial"/>
                <w:b/>
              </w:rPr>
              <w:t xml:space="preserve"> Regular management supervision ensures that all matters are escalated if appropriate.</w:t>
            </w:r>
          </w:p>
        </w:tc>
        <w:tc>
          <w:tcPr>
            <w:tcW w:w="2615" w:type="dxa"/>
          </w:tcPr>
          <w:p w:rsidR="008F5E1C" w:rsidRPr="00B846F1" w:rsidRDefault="008F5E1C" w:rsidP="008F5E1C">
            <w:pPr>
              <w:spacing w:before="60" w:after="60"/>
              <w:rPr>
                <w:rFonts w:ascii="Arial" w:hAnsi="Arial" w:cs="Arial"/>
                <w:b/>
              </w:rPr>
            </w:pPr>
            <w:r w:rsidRPr="00B846F1">
              <w:rPr>
                <w:rFonts w:ascii="Arial" w:hAnsi="Arial" w:cs="Arial"/>
                <w:b/>
              </w:rPr>
              <w:t>There is clear sponsorship of and involvement in the risk assessment process at the most senior level.</w:t>
            </w:r>
          </w:p>
        </w:tc>
        <w:tc>
          <w:tcPr>
            <w:tcW w:w="2616" w:type="dxa"/>
          </w:tcPr>
          <w:p w:rsidR="008F5E1C" w:rsidRPr="00B846F1" w:rsidRDefault="008F5E1C" w:rsidP="008F5E1C">
            <w:pPr>
              <w:spacing w:before="60" w:after="60"/>
              <w:rPr>
                <w:rFonts w:ascii="Arial" w:hAnsi="Arial" w:cs="Arial"/>
                <w:b/>
              </w:rPr>
            </w:pPr>
            <w:r w:rsidRPr="00B846F1">
              <w:rPr>
                <w:rFonts w:ascii="Arial" w:hAnsi="Arial" w:cs="Arial"/>
                <w:b/>
              </w:rPr>
              <w:t>The risk assessment methodology and terminology are clearly set out, publicised and made available to all involved.</w:t>
            </w:r>
          </w:p>
        </w:tc>
        <w:tc>
          <w:tcPr>
            <w:tcW w:w="2616" w:type="dxa"/>
          </w:tcPr>
          <w:p w:rsidR="008F5E1C" w:rsidRPr="00B846F1" w:rsidRDefault="008F5E1C" w:rsidP="008F5E1C">
            <w:pPr>
              <w:spacing w:before="60" w:after="60"/>
              <w:rPr>
                <w:rFonts w:ascii="Arial" w:hAnsi="Arial" w:cs="Arial"/>
                <w:b/>
              </w:rPr>
            </w:pPr>
            <w:r w:rsidRPr="00B846F1">
              <w:rPr>
                <w:rFonts w:ascii="Arial" w:hAnsi="Arial" w:cs="Arial"/>
                <w:b/>
              </w:rPr>
              <w:t>The risk assessment process operates to a routine timetable; established, made known to all individuals involved, and adhered to.</w:t>
            </w:r>
          </w:p>
        </w:tc>
        <w:tc>
          <w:tcPr>
            <w:tcW w:w="2616" w:type="dxa"/>
          </w:tcPr>
          <w:p w:rsidR="008F5E1C" w:rsidRPr="00B846F1" w:rsidRDefault="008F5E1C" w:rsidP="008F5E1C">
            <w:pPr>
              <w:spacing w:before="60" w:after="60"/>
              <w:rPr>
                <w:rFonts w:ascii="Arial" w:hAnsi="Arial" w:cs="Arial"/>
                <w:b/>
              </w:rPr>
            </w:pPr>
            <w:r w:rsidRPr="00B846F1">
              <w:rPr>
                <w:rFonts w:ascii="Arial" w:hAnsi="Arial" w:cs="Arial"/>
                <w:b/>
              </w:rPr>
              <w:t>The risk assessment process and methodology are the responsibility of a sin</w:t>
            </w:r>
            <w:r w:rsidR="00C50567" w:rsidRPr="00B846F1">
              <w:rPr>
                <w:rFonts w:ascii="Arial" w:hAnsi="Arial" w:cs="Arial"/>
                <w:b/>
              </w:rPr>
              <w:t>gle senior officer to implement; and they critically assess the output.</w:t>
            </w:r>
          </w:p>
        </w:tc>
        <w:tc>
          <w:tcPr>
            <w:tcW w:w="3092" w:type="dxa"/>
          </w:tcPr>
          <w:p w:rsidR="008F5E1C" w:rsidRPr="00B846F1" w:rsidRDefault="008F5E1C" w:rsidP="00487AEC">
            <w:pPr>
              <w:spacing w:before="60" w:after="60"/>
              <w:rPr>
                <w:rFonts w:ascii="Arial" w:hAnsi="Arial" w:cs="Arial"/>
                <w:b/>
              </w:rPr>
            </w:pPr>
            <w:r w:rsidRPr="00B846F1">
              <w:rPr>
                <w:rFonts w:ascii="Arial" w:hAnsi="Arial" w:cs="Arial"/>
                <w:b/>
              </w:rPr>
              <w:t>A more formal assessment is periodically made by each management team</w:t>
            </w:r>
            <w:r w:rsidR="00487AEC" w:rsidRPr="00B846F1">
              <w:rPr>
                <w:rFonts w:ascii="Arial" w:hAnsi="Arial" w:cs="Arial"/>
                <w:b/>
              </w:rPr>
              <w:t xml:space="preserve">, following </w:t>
            </w:r>
            <w:r w:rsidRPr="00B846F1">
              <w:rPr>
                <w:rFonts w:ascii="Arial" w:hAnsi="Arial" w:cs="Arial"/>
                <w:b/>
              </w:rPr>
              <w:t xml:space="preserve">the organisation's methodology and terminology, and </w:t>
            </w:r>
            <w:r w:rsidR="00487AEC" w:rsidRPr="00B846F1">
              <w:rPr>
                <w:rFonts w:ascii="Arial" w:hAnsi="Arial" w:cs="Arial"/>
                <w:b/>
              </w:rPr>
              <w:t>including</w:t>
            </w:r>
            <w:r w:rsidRPr="00B846F1">
              <w:rPr>
                <w:rFonts w:ascii="Arial" w:hAnsi="Arial" w:cs="Arial"/>
                <w:b/>
              </w:rPr>
              <w:t xml:space="preserve"> risks arising from business as </w:t>
            </w:r>
            <w:r w:rsidR="00487AEC" w:rsidRPr="00B846F1">
              <w:rPr>
                <w:rFonts w:ascii="Arial" w:hAnsi="Arial" w:cs="Arial"/>
                <w:b/>
              </w:rPr>
              <w:t>usual as well as new projects and</w:t>
            </w:r>
            <w:r w:rsidRPr="00B846F1">
              <w:rPr>
                <w:rFonts w:ascii="Arial" w:hAnsi="Arial" w:cs="Arial"/>
                <w:b/>
              </w:rPr>
              <w:t xml:space="preserve"> emerging risks.</w:t>
            </w:r>
          </w:p>
        </w:tc>
      </w:tr>
      <w:tr w:rsidR="003E5875" w:rsidRPr="008F5E1C" w:rsidTr="00603476">
        <w:tc>
          <w:tcPr>
            <w:tcW w:w="21400" w:type="dxa"/>
            <w:gridSpan w:val="8"/>
          </w:tcPr>
          <w:p w:rsidR="003E5875" w:rsidRPr="008F5E1C" w:rsidRDefault="003E5875" w:rsidP="008F5E1C">
            <w:pPr>
              <w:spacing w:before="60" w:after="60"/>
              <w:rPr>
                <w:rFonts w:ascii="Arial" w:hAnsi="Arial" w:cs="Arial"/>
              </w:rPr>
            </w:pPr>
            <w:r>
              <w:rPr>
                <w:rFonts w:ascii="Arial" w:hAnsi="Arial" w:cs="Arial"/>
              </w:rPr>
              <w:t>S</w:t>
            </w:r>
            <w:r w:rsidRPr="0046568A">
              <w:rPr>
                <w:rFonts w:ascii="Arial" w:hAnsi="Arial" w:cs="Arial"/>
              </w:rPr>
              <w:t>ignificant risks are not identified and their impact and likelihood are not realistically or accurately assessed because</w:t>
            </w:r>
            <w:r>
              <w:rPr>
                <w:rFonts w:ascii="Arial" w:hAnsi="Arial" w:cs="Arial"/>
              </w:rPr>
              <w:t>:</w:t>
            </w:r>
          </w:p>
        </w:tc>
      </w:tr>
      <w:tr w:rsidR="008F5E1C" w:rsidRPr="008F5E1C" w:rsidTr="00487AEC">
        <w:tc>
          <w:tcPr>
            <w:tcW w:w="2615" w:type="dxa"/>
          </w:tcPr>
          <w:p w:rsidR="008F5E1C" w:rsidRPr="00B846F1" w:rsidRDefault="00487AEC" w:rsidP="00487AEC">
            <w:pPr>
              <w:spacing w:before="60" w:after="60"/>
              <w:rPr>
                <w:rFonts w:ascii="Arial" w:hAnsi="Arial" w:cs="Arial"/>
                <w:b/>
              </w:rPr>
            </w:pPr>
            <w:r w:rsidRPr="00B846F1">
              <w:rPr>
                <w:rFonts w:ascii="Arial" w:hAnsi="Arial" w:cs="Arial"/>
                <w:b/>
              </w:rPr>
              <w:t>Insufficient time is made available with insufficient notice to plan effectively.</w:t>
            </w:r>
          </w:p>
        </w:tc>
        <w:tc>
          <w:tcPr>
            <w:tcW w:w="2615" w:type="dxa"/>
          </w:tcPr>
          <w:p w:rsidR="008F5E1C" w:rsidRPr="00D5120D" w:rsidRDefault="00D5120D" w:rsidP="00D5120D">
            <w:pPr>
              <w:spacing w:before="60" w:after="60"/>
              <w:rPr>
                <w:rFonts w:ascii="Arial" w:hAnsi="Arial" w:cs="Arial"/>
              </w:rPr>
            </w:pPr>
            <w:r w:rsidRPr="00D5120D">
              <w:rPr>
                <w:rFonts w:ascii="Arial" w:hAnsi="Arial" w:cs="Arial"/>
              </w:rPr>
              <w:t xml:space="preserve">Risk is regularly discussed at </w:t>
            </w:r>
            <w:r>
              <w:rPr>
                <w:rFonts w:ascii="Arial" w:hAnsi="Arial" w:cs="Arial"/>
              </w:rPr>
              <w:t xml:space="preserve">MTs and is </w:t>
            </w:r>
            <w:r w:rsidR="005B0A86">
              <w:rPr>
                <w:rFonts w:ascii="Arial" w:hAnsi="Arial" w:cs="Arial"/>
              </w:rPr>
              <w:t xml:space="preserve">a </w:t>
            </w:r>
            <w:r>
              <w:rPr>
                <w:rFonts w:ascii="Arial" w:hAnsi="Arial" w:cs="Arial"/>
              </w:rPr>
              <w:t>standing quarterly item on all agendas. Risk is considered as part of the business planning process and is reported as part of quality of service reports.</w:t>
            </w:r>
          </w:p>
        </w:tc>
        <w:tc>
          <w:tcPr>
            <w:tcW w:w="2615" w:type="dxa"/>
          </w:tcPr>
          <w:p w:rsidR="008F5E1C" w:rsidRPr="008F5E1C" w:rsidRDefault="008F5E1C" w:rsidP="00603476">
            <w:pPr>
              <w:spacing w:before="60" w:after="60"/>
              <w:jc w:val="center"/>
              <w:rPr>
                <w:rFonts w:ascii="Arial" w:hAnsi="Arial" w:cs="Arial"/>
              </w:rPr>
            </w:pPr>
          </w:p>
        </w:tc>
        <w:tc>
          <w:tcPr>
            <w:tcW w:w="2615" w:type="dxa"/>
          </w:tcPr>
          <w:p w:rsidR="008F5E1C" w:rsidRPr="008F5E1C" w:rsidRDefault="005B0A86" w:rsidP="005B0A86">
            <w:pPr>
              <w:spacing w:before="60" w:after="60"/>
              <w:rPr>
                <w:rFonts w:ascii="Arial" w:hAnsi="Arial" w:cs="Arial"/>
              </w:rPr>
            </w:pPr>
            <w:r>
              <w:rPr>
                <w:rFonts w:ascii="Arial" w:hAnsi="Arial" w:cs="Arial"/>
              </w:rPr>
              <w:t>There is clear sponsorship at both Management Team and cabinet level. Corporate leads have been identified and Heads of Service have been designated Risk Champions</w:t>
            </w:r>
          </w:p>
        </w:tc>
        <w:tc>
          <w:tcPr>
            <w:tcW w:w="2616" w:type="dxa"/>
          </w:tcPr>
          <w:p w:rsidR="008F5E1C" w:rsidRPr="008F5E1C" w:rsidRDefault="008F5E1C" w:rsidP="00603476">
            <w:pPr>
              <w:spacing w:before="60" w:after="60"/>
              <w:jc w:val="center"/>
              <w:rPr>
                <w:rFonts w:ascii="Arial" w:hAnsi="Arial" w:cs="Arial"/>
              </w:rPr>
            </w:pPr>
          </w:p>
        </w:tc>
        <w:tc>
          <w:tcPr>
            <w:tcW w:w="2616" w:type="dxa"/>
          </w:tcPr>
          <w:p w:rsidR="008F5E1C" w:rsidRPr="005B0A86" w:rsidRDefault="005B0A86" w:rsidP="005B0A86">
            <w:pPr>
              <w:spacing w:before="60" w:after="60"/>
              <w:rPr>
                <w:rFonts w:ascii="Arial" w:hAnsi="Arial" w:cs="Arial"/>
              </w:rPr>
            </w:pPr>
            <w:r>
              <w:rPr>
                <w:rFonts w:ascii="Arial" w:hAnsi="Arial" w:cs="Arial"/>
              </w:rPr>
              <w:t>An annual timetable has been published and circulated to all Risk Champions and Directors.</w:t>
            </w:r>
          </w:p>
        </w:tc>
        <w:tc>
          <w:tcPr>
            <w:tcW w:w="2616" w:type="dxa"/>
          </w:tcPr>
          <w:p w:rsidR="008F5E1C" w:rsidRPr="005B0A86" w:rsidRDefault="005B0A86" w:rsidP="005B0A86">
            <w:pPr>
              <w:spacing w:before="60" w:after="60"/>
              <w:rPr>
                <w:rFonts w:ascii="Arial" w:hAnsi="Arial" w:cs="Arial"/>
              </w:rPr>
            </w:pPr>
            <w:r w:rsidRPr="005B0A86">
              <w:rPr>
                <w:rFonts w:ascii="Arial" w:hAnsi="Arial" w:cs="Arial"/>
              </w:rPr>
              <w:t xml:space="preserve">Corporate responsibility for Risk Management lies with the Director of </w:t>
            </w:r>
            <w:r w:rsidR="00AD374D">
              <w:rPr>
                <w:rFonts w:ascii="Arial" w:hAnsi="Arial" w:cs="Arial"/>
              </w:rPr>
              <w:t xml:space="preserve">Governance, Finance &amp; Public Services supported by the Head of Legal &amp; Democratic Services. They provide critical challenge and feedback to Risk Champions. </w:t>
            </w:r>
          </w:p>
        </w:tc>
        <w:tc>
          <w:tcPr>
            <w:tcW w:w="3092" w:type="dxa"/>
          </w:tcPr>
          <w:p w:rsidR="008F5E1C" w:rsidRPr="005B0A86" w:rsidRDefault="008F5E1C" w:rsidP="00603476">
            <w:pPr>
              <w:spacing w:before="60" w:after="60"/>
              <w:jc w:val="center"/>
              <w:rPr>
                <w:rFonts w:ascii="Arial" w:hAnsi="Arial" w:cs="Arial"/>
              </w:rPr>
            </w:pPr>
          </w:p>
        </w:tc>
      </w:tr>
      <w:tr w:rsidR="008F5E1C" w:rsidRPr="008F5E1C" w:rsidTr="00487AEC">
        <w:tc>
          <w:tcPr>
            <w:tcW w:w="2615" w:type="dxa"/>
          </w:tcPr>
          <w:p w:rsidR="008F5E1C" w:rsidRPr="00B846F1" w:rsidRDefault="00487AEC" w:rsidP="00487AEC">
            <w:pPr>
              <w:spacing w:before="60" w:after="60"/>
              <w:rPr>
                <w:rFonts w:ascii="Arial" w:hAnsi="Arial" w:cs="Arial"/>
                <w:b/>
              </w:rPr>
            </w:pPr>
            <w:r w:rsidRPr="00B846F1">
              <w:rPr>
                <w:rFonts w:ascii="Arial" w:hAnsi="Arial" w:cs="Arial"/>
                <w:b/>
              </w:rPr>
              <w:t>Individuals with an adequate understanding of the issues are not involved and their views are not heard.</w:t>
            </w:r>
          </w:p>
        </w:tc>
        <w:tc>
          <w:tcPr>
            <w:tcW w:w="2615" w:type="dxa"/>
          </w:tcPr>
          <w:p w:rsidR="008F5E1C" w:rsidRPr="00D5120D" w:rsidRDefault="00D5120D" w:rsidP="00D5120D">
            <w:pPr>
              <w:spacing w:before="60" w:after="60"/>
              <w:rPr>
                <w:rFonts w:ascii="Arial" w:hAnsi="Arial" w:cs="Arial"/>
              </w:rPr>
            </w:pPr>
            <w:r>
              <w:rPr>
                <w:rFonts w:ascii="Arial" w:hAnsi="Arial" w:cs="Arial"/>
              </w:rPr>
              <w:t>Issues are identified and escalated via 121 supervision sessions, team meetings and business planning sessions.</w:t>
            </w:r>
          </w:p>
        </w:tc>
        <w:tc>
          <w:tcPr>
            <w:tcW w:w="2615" w:type="dxa"/>
          </w:tcPr>
          <w:p w:rsidR="008F5E1C" w:rsidRPr="00D5120D" w:rsidRDefault="00D5120D" w:rsidP="00D5120D">
            <w:pPr>
              <w:spacing w:before="60" w:after="60"/>
              <w:rPr>
                <w:rFonts w:ascii="Arial" w:hAnsi="Arial" w:cs="Arial"/>
              </w:rPr>
            </w:pPr>
            <w:r>
              <w:rPr>
                <w:rFonts w:ascii="Arial" w:hAnsi="Arial" w:cs="Arial"/>
              </w:rPr>
              <w:t>Issues are identified and escalated via 121 supervision sessions, team meetings and business planning sessions.</w:t>
            </w:r>
          </w:p>
        </w:tc>
        <w:tc>
          <w:tcPr>
            <w:tcW w:w="2615" w:type="dxa"/>
          </w:tcPr>
          <w:p w:rsidR="008F5E1C" w:rsidRPr="005B0A86" w:rsidRDefault="005B0A86" w:rsidP="005B0A86">
            <w:pPr>
              <w:spacing w:before="60" w:after="60"/>
              <w:rPr>
                <w:rFonts w:ascii="Arial" w:hAnsi="Arial" w:cs="Arial"/>
              </w:rPr>
            </w:pPr>
            <w:r>
              <w:rPr>
                <w:rFonts w:ascii="Arial" w:hAnsi="Arial" w:cs="Arial"/>
              </w:rPr>
              <w:t>There is an appropriate level of understanding and involvement. Risk management approach has been endorsed by MT/Cabinet. Briefing sessions have been completed for MT/Cabinet and are in the process of being rolled out to Risk Champions.</w:t>
            </w:r>
          </w:p>
        </w:tc>
        <w:tc>
          <w:tcPr>
            <w:tcW w:w="2616" w:type="dxa"/>
          </w:tcPr>
          <w:p w:rsidR="008F5E1C" w:rsidRPr="008F5E1C" w:rsidRDefault="008F5E1C" w:rsidP="00603476">
            <w:pPr>
              <w:spacing w:before="60" w:after="60"/>
              <w:jc w:val="center"/>
              <w:rPr>
                <w:rFonts w:ascii="Arial" w:hAnsi="Arial" w:cs="Arial"/>
              </w:rPr>
            </w:pPr>
          </w:p>
        </w:tc>
        <w:tc>
          <w:tcPr>
            <w:tcW w:w="2616" w:type="dxa"/>
          </w:tcPr>
          <w:p w:rsidR="008F5E1C" w:rsidRPr="008F5E1C" w:rsidRDefault="008F5E1C" w:rsidP="00603476">
            <w:pPr>
              <w:spacing w:before="60" w:after="60"/>
              <w:jc w:val="center"/>
              <w:rPr>
                <w:rFonts w:ascii="Arial" w:hAnsi="Arial" w:cs="Arial"/>
              </w:rPr>
            </w:pPr>
          </w:p>
        </w:tc>
        <w:tc>
          <w:tcPr>
            <w:tcW w:w="2616" w:type="dxa"/>
          </w:tcPr>
          <w:p w:rsidR="008F5E1C" w:rsidRPr="008F5E1C" w:rsidRDefault="008F5E1C" w:rsidP="00603476">
            <w:pPr>
              <w:spacing w:before="60" w:after="60"/>
              <w:jc w:val="center"/>
              <w:rPr>
                <w:rFonts w:ascii="Arial" w:hAnsi="Arial" w:cs="Arial"/>
              </w:rPr>
            </w:pPr>
          </w:p>
        </w:tc>
        <w:tc>
          <w:tcPr>
            <w:tcW w:w="3092" w:type="dxa"/>
          </w:tcPr>
          <w:p w:rsidR="008F5E1C" w:rsidRPr="008F5E1C" w:rsidRDefault="004D2FCF" w:rsidP="004D2FCF">
            <w:pPr>
              <w:spacing w:before="60" w:after="60"/>
              <w:rPr>
                <w:rFonts w:ascii="Arial" w:hAnsi="Arial" w:cs="Arial"/>
              </w:rPr>
            </w:pPr>
            <w:r>
              <w:rPr>
                <w:rFonts w:ascii="Arial" w:hAnsi="Arial" w:cs="Arial"/>
              </w:rPr>
              <w:t>MTs monitor and review service risks and opportunities on an on-going basis with a formal quarterly review. Risk and opportunities that score above the threshold (12) are escalated up to the corporate risk and opportunities register. Risks and opportunities that score below the threshold because of mitigating actions are removed from the corporate register.</w:t>
            </w:r>
          </w:p>
        </w:tc>
      </w:tr>
      <w:tr w:rsidR="008F5E1C" w:rsidRPr="008F5E1C" w:rsidTr="00487AEC">
        <w:tc>
          <w:tcPr>
            <w:tcW w:w="2615" w:type="dxa"/>
          </w:tcPr>
          <w:p w:rsidR="008F5E1C" w:rsidRPr="00B846F1" w:rsidRDefault="00487AEC" w:rsidP="00556F46">
            <w:pPr>
              <w:spacing w:before="60" w:after="60"/>
              <w:rPr>
                <w:rFonts w:ascii="Arial" w:hAnsi="Arial" w:cs="Arial"/>
                <w:b/>
              </w:rPr>
            </w:pPr>
            <w:r w:rsidRPr="00B846F1">
              <w:rPr>
                <w:rFonts w:ascii="Arial" w:hAnsi="Arial" w:cs="Arial"/>
                <w:b/>
              </w:rPr>
              <w:t xml:space="preserve">Issues arising during </w:t>
            </w:r>
            <w:r w:rsidR="00556F46" w:rsidRPr="00B846F1">
              <w:rPr>
                <w:rFonts w:ascii="Arial" w:hAnsi="Arial" w:cs="Arial"/>
                <w:b/>
              </w:rPr>
              <w:t>normal</w:t>
            </w:r>
            <w:r w:rsidRPr="00B846F1">
              <w:rPr>
                <w:rFonts w:ascii="Arial" w:hAnsi="Arial" w:cs="Arial"/>
                <w:b/>
              </w:rPr>
              <w:t xml:space="preserve"> business are not appropriately escalated or, if they are, are not recognised and treated as risks.</w:t>
            </w:r>
          </w:p>
        </w:tc>
        <w:tc>
          <w:tcPr>
            <w:tcW w:w="2615" w:type="dxa"/>
          </w:tcPr>
          <w:p w:rsidR="008F5E1C" w:rsidRPr="00D5120D" w:rsidRDefault="00D5120D" w:rsidP="00D5120D">
            <w:pPr>
              <w:spacing w:before="60" w:after="60"/>
              <w:rPr>
                <w:rFonts w:ascii="Arial" w:hAnsi="Arial" w:cs="Arial"/>
              </w:rPr>
            </w:pPr>
            <w:r>
              <w:rPr>
                <w:rFonts w:ascii="Arial" w:hAnsi="Arial" w:cs="Arial"/>
              </w:rPr>
              <w:t>Issues are identified and escalated via 121 supervision sessions, team meetings and business planning sessions.</w:t>
            </w:r>
          </w:p>
        </w:tc>
        <w:tc>
          <w:tcPr>
            <w:tcW w:w="2615" w:type="dxa"/>
          </w:tcPr>
          <w:p w:rsidR="008F5E1C" w:rsidRPr="005B0A86" w:rsidRDefault="005B0A86" w:rsidP="005B0A86">
            <w:pPr>
              <w:spacing w:before="60" w:after="60"/>
              <w:rPr>
                <w:rFonts w:ascii="Arial" w:hAnsi="Arial" w:cs="Arial"/>
              </w:rPr>
            </w:pPr>
            <w:r>
              <w:rPr>
                <w:rFonts w:ascii="Arial" w:hAnsi="Arial" w:cs="Arial"/>
              </w:rPr>
              <w:t>Issues are identified and escalated via 121 supervision sessions, team meetings and business planning sessions.</w:t>
            </w:r>
          </w:p>
        </w:tc>
        <w:tc>
          <w:tcPr>
            <w:tcW w:w="2615" w:type="dxa"/>
          </w:tcPr>
          <w:p w:rsidR="008F5E1C" w:rsidRPr="008F5E1C" w:rsidRDefault="008F5E1C" w:rsidP="00603476">
            <w:pPr>
              <w:spacing w:before="60" w:after="60"/>
              <w:jc w:val="center"/>
              <w:rPr>
                <w:rFonts w:ascii="Arial" w:hAnsi="Arial" w:cs="Arial"/>
              </w:rPr>
            </w:pPr>
          </w:p>
        </w:tc>
        <w:tc>
          <w:tcPr>
            <w:tcW w:w="2616" w:type="dxa"/>
          </w:tcPr>
          <w:p w:rsidR="008F5E1C" w:rsidRPr="008F5E1C" w:rsidRDefault="008F5E1C" w:rsidP="00603476">
            <w:pPr>
              <w:spacing w:before="60" w:after="60"/>
              <w:jc w:val="center"/>
              <w:rPr>
                <w:rFonts w:ascii="Arial" w:hAnsi="Arial" w:cs="Arial"/>
              </w:rPr>
            </w:pPr>
          </w:p>
        </w:tc>
        <w:tc>
          <w:tcPr>
            <w:tcW w:w="2616" w:type="dxa"/>
          </w:tcPr>
          <w:p w:rsidR="008F5E1C" w:rsidRPr="008F5E1C" w:rsidRDefault="008F5E1C" w:rsidP="00603476">
            <w:pPr>
              <w:spacing w:before="60" w:after="60"/>
              <w:jc w:val="center"/>
              <w:rPr>
                <w:rFonts w:ascii="Arial" w:hAnsi="Arial" w:cs="Arial"/>
              </w:rPr>
            </w:pPr>
          </w:p>
        </w:tc>
        <w:tc>
          <w:tcPr>
            <w:tcW w:w="2616" w:type="dxa"/>
          </w:tcPr>
          <w:p w:rsidR="008F5E1C" w:rsidRPr="008F5E1C" w:rsidRDefault="008F5E1C" w:rsidP="00603476">
            <w:pPr>
              <w:spacing w:before="60" w:after="60"/>
              <w:jc w:val="center"/>
              <w:rPr>
                <w:rFonts w:ascii="Arial" w:hAnsi="Arial" w:cs="Arial"/>
              </w:rPr>
            </w:pPr>
          </w:p>
        </w:tc>
        <w:tc>
          <w:tcPr>
            <w:tcW w:w="3092" w:type="dxa"/>
          </w:tcPr>
          <w:p w:rsidR="008F5E1C" w:rsidRPr="00EC5FAF" w:rsidRDefault="00EC5FAF" w:rsidP="00EC5FAF">
            <w:pPr>
              <w:spacing w:before="60" w:after="60"/>
              <w:rPr>
                <w:rFonts w:ascii="Arial" w:hAnsi="Arial" w:cs="Arial"/>
              </w:rPr>
            </w:pPr>
            <w:r>
              <w:rPr>
                <w:rFonts w:ascii="Arial" w:hAnsi="Arial" w:cs="Arial"/>
              </w:rPr>
              <w:t>MTs monitor and review service risks and opportunities on an on-going basis with a formal quarterly review. Risk and opportunities that score above the threshold (12) are escalated up to the corporate risk and opportunities register. Risks and opportunities that score below the threshold because of mitigating actions are removed from the corporate register.</w:t>
            </w:r>
          </w:p>
        </w:tc>
      </w:tr>
      <w:tr w:rsidR="008F5E1C" w:rsidRPr="008F5E1C" w:rsidTr="00487AEC">
        <w:tc>
          <w:tcPr>
            <w:tcW w:w="2615" w:type="dxa"/>
          </w:tcPr>
          <w:p w:rsidR="00B846F1" w:rsidRPr="00B846F1" w:rsidRDefault="00B846F1" w:rsidP="008F5E1C">
            <w:pPr>
              <w:spacing w:before="60" w:after="60"/>
              <w:rPr>
                <w:rFonts w:ascii="Arial" w:hAnsi="Arial" w:cs="Arial"/>
                <w:b/>
              </w:rPr>
            </w:pPr>
          </w:p>
          <w:p w:rsidR="008F5E1C" w:rsidRPr="00B846F1" w:rsidRDefault="00487AEC" w:rsidP="008F5E1C">
            <w:pPr>
              <w:spacing w:before="60" w:after="60"/>
              <w:rPr>
                <w:rFonts w:ascii="Arial" w:hAnsi="Arial" w:cs="Arial"/>
                <w:b/>
              </w:rPr>
            </w:pPr>
            <w:r w:rsidRPr="00B846F1">
              <w:rPr>
                <w:rFonts w:ascii="Arial" w:hAnsi="Arial" w:cs="Arial"/>
                <w:b/>
              </w:rPr>
              <w:t>Those involved in formally assessing risk lack an understanding of what they are be</w:t>
            </w:r>
            <w:r w:rsidR="00CE050A" w:rsidRPr="00B846F1">
              <w:rPr>
                <w:rFonts w:ascii="Arial" w:hAnsi="Arial" w:cs="Arial"/>
                <w:b/>
              </w:rPr>
              <w:t>ing asked to do and how</w:t>
            </w:r>
            <w:r w:rsidRPr="00B846F1">
              <w:rPr>
                <w:rFonts w:ascii="Arial" w:hAnsi="Arial" w:cs="Arial"/>
                <w:b/>
              </w:rPr>
              <w:t>.</w:t>
            </w:r>
          </w:p>
        </w:tc>
        <w:tc>
          <w:tcPr>
            <w:tcW w:w="2615" w:type="dxa"/>
          </w:tcPr>
          <w:p w:rsidR="008F5E1C" w:rsidRPr="008F5E1C" w:rsidRDefault="008F5E1C" w:rsidP="00603476">
            <w:pPr>
              <w:spacing w:before="60" w:after="60"/>
              <w:jc w:val="center"/>
              <w:rPr>
                <w:rFonts w:ascii="Arial" w:hAnsi="Arial" w:cs="Arial"/>
              </w:rPr>
            </w:pPr>
          </w:p>
        </w:tc>
        <w:tc>
          <w:tcPr>
            <w:tcW w:w="2615" w:type="dxa"/>
          </w:tcPr>
          <w:p w:rsidR="008F5E1C" w:rsidRPr="008F5E1C" w:rsidRDefault="008F5E1C" w:rsidP="00603476">
            <w:pPr>
              <w:spacing w:before="60" w:after="60"/>
              <w:jc w:val="center"/>
              <w:rPr>
                <w:rFonts w:ascii="Arial" w:hAnsi="Arial" w:cs="Arial"/>
              </w:rPr>
            </w:pPr>
          </w:p>
        </w:tc>
        <w:tc>
          <w:tcPr>
            <w:tcW w:w="2615" w:type="dxa"/>
          </w:tcPr>
          <w:p w:rsidR="008F5E1C" w:rsidRPr="008F5E1C" w:rsidRDefault="008F5E1C" w:rsidP="00603476">
            <w:pPr>
              <w:spacing w:before="60" w:after="60"/>
              <w:jc w:val="center"/>
              <w:rPr>
                <w:rFonts w:ascii="Arial" w:hAnsi="Arial" w:cs="Arial"/>
              </w:rPr>
            </w:pPr>
          </w:p>
        </w:tc>
        <w:tc>
          <w:tcPr>
            <w:tcW w:w="2616" w:type="dxa"/>
          </w:tcPr>
          <w:p w:rsidR="008F5E1C" w:rsidRPr="008F5E1C" w:rsidRDefault="00B846F1" w:rsidP="00B846F1">
            <w:pPr>
              <w:spacing w:before="60" w:after="60"/>
              <w:rPr>
                <w:rFonts w:ascii="Arial" w:hAnsi="Arial" w:cs="Arial"/>
              </w:rPr>
            </w:pPr>
            <w:r>
              <w:rPr>
                <w:rFonts w:ascii="Arial" w:hAnsi="Arial" w:cs="Arial"/>
              </w:rPr>
              <w:t>Briefing sessions are being held for all Directors, Risk Champions and appropriate members. This is supplemented by a dedicated website and officer support</w:t>
            </w:r>
          </w:p>
        </w:tc>
        <w:tc>
          <w:tcPr>
            <w:tcW w:w="2616" w:type="dxa"/>
          </w:tcPr>
          <w:p w:rsidR="008F5E1C" w:rsidRPr="008F5E1C" w:rsidRDefault="008F5E1C" w:rsidP="00603476">
            <w:pPr>
              <w:spacing w:before="60" w:after="60"/>
              <w:jc w:val="center"/>
              <w:rPr>
                <w:rFonts w:ascii="Arial" w:hAnsi="Arial" w:cs="Arial"/>
              </w:rPr>
            </w:pPr>
          </w:p>
        </w:tc>
        <w:tc>
          <w:tcPr>
            <w:tcW w:w="2616" w:type="dxa"/>
          </w:tcPr>
          <w:p w:rsidR="008F5E1C" w:rsidRPr="008F5E1C" w:rsidRDefault="008F5E1C" w:rsidP="00603476">
            <w:pPr>
              <w:spacing w:before="60" w:after="60"/>
              <w:jc w:val="center"/>
              <w:rPr>
                <w:rFonts w:ascii="Arial" w:hAnsi="Arial" w:cs="Arial"/>
              </w:rPr>
            </w:pPr>
          </w:p>
        </w:tc>
        <w:tc>
          <w:tcPr>
            <w:tcW w:w="3092" w:type="dxa"/>
          </w:tcPr>
          <w:p w:rsidR="008F5E1C" w:rsidRPr="00EC5FAF" w:rsidRDefault="00EC5FAF" w:rsidP="00EC5FAF">
            <w:pPr>
              <w:spacing w:before="60" w:after="60"/>
              <w:rPr>
                <w:rFonts w:ascii="Arial" w:hAnsi="Arial" w:cs="Arial"/>
              </w:rPr>
            </w:pPr>
            <w:r>
              <w:rPr>
                <w:rFonts w:ascii="Arial" w:hAnsi="Arial" w:cs="Arial"/>
              </w:rPr>
              <w:t>Risk Champions (HoS), directors and relevant members are in the process of being briefed on the risk management approach and will have an understanding of what they are required to do.</w:t>
            </w:r>
          </w:p>
        </w:tc>
      </w:tr>
      <w:tr w:rsidR="008F5E1C" w:rsidRPr="008F5E1C" w:rsidTr="00487AEC">
        <w:tc>
          <w:tcPr>
            <w:tcW w:w="2615" w:type="dxa"/>
          </w:tcPr>
          <w:p w:rsidR="008F5E1C" w:rsidRPr="00B846F1" w:rsidRDefault="00487AEC" w:rsidP="00487AEC">
            <w:pPr>
              <w:spacing w:before="60" w:after="60"/>
              <w:rPr>
                <w:rFonts w:ascii="Arial" w:hAnsi="Arial" w:cs="Arial"/>
                <w:b/>
              </w:rPr>
            </w:pPr>
            <w:r w:rsidRPr="00B846F1">
              <w:rPr>
                <w:rFonts w:ascii="Arial" w:hAnsi="Arial" w:cs="Arial"/>
                <w:b/>
              </w:rPr>
              <w:t>There is no common understanding of the organisation's risk methodology and terminology.</w:t>
            </w:r>
          </w:p>
        </w:tc>
        <w:tc>
          <w:tcPr>
            <w:tcW w:w="2615" w:type="dxa"/>
          </w:tcPr>
          <w:p w:rsidR="008F5E1C" w:rsidRPr="008F5E1C" w:rsidRDefault="008F5E1C" w:rsidP="00603476">
            <w:pPr>
              <w:spacing w:before="60" w:after="60"/>
              <w:jc w:val="center"/>
              <w:rPr>
                <w:rFonts w:ascii="Arial" w:hAnsi="Arial" w:cs="Arial"/>
              </w:rPr>
            </w:pPr>
          </w:p>
        </w:tc>
        <w:tc>
          <w:tcPr>
            <w:tcW w:w="2615" w:type="dxa"/>
          </w:tcPr>
          <w:p w:rsidR="008F5E1C" w:rsidRPr="008F5E1C" w:rsidRDefault="008F5E1C" w:rsidP="00603476">
            <w:pPr>
              <w:spacing w:before="60" w:after="60"/>
              <w:jc w:val="center"/>
              <w:rPr>
                <w:rFonts w:ascii="Arial" w:hAnsi="Arial" w:cs="Arial"/>
              </w:rPr>
            </w:pPr>
          </w:p>
        </w:tc>
        <w:tc>
          <w:tcPr>
            <w:tcW w:w="2615" w:type="dxa"/>
          </w:tcPr>
          <w:p w:rsidR="008F5E1C" w:rsidRPr="008F5E1C" w:rsidRDefault="008F5E1C" w:rsidP="00603476">
            <w:pPr>
              <w:spacing w:before="60" w:after="60"/>
              <w:jc w:val="center"/>
              <w:rPr>
                <w:rFonts w:ascii="Arial" w:hAnsi="Arial" w:cs="Arial"/>
              </w:rPr>
            </w:pPr>
          </w:p>
        </w:tc>
        <w:tc>
          <w:tcPr>
            <w:tcW w:w="2616" w:type="dxa"/>
          </w:tcPr>
          <w:p w:rsidR="008F5E1C" w:rsidRPr="00B846F1" w:rsidRDefault="00B846F1" w:rsidP="00B846F1">
            <w:pPr>
              <w:spacing w:before="60" w:after="60"/>
              <w:rPr>
                <w:rFonts w:ascii="Arial" w:hAnsi="Arial" w:cs="Arial"/>
              </w:rPr>
            </w:pPr>
            <w:r>
              <w:rPr>
                <w:rFonts w:ascii="Arial" w:hAnsi="Arial" w:cs="Arial"/>
              </w:rPr>
              <w:t>Briefing sessions are being held for all Directors, Risk Champions and appropriate members. This is supplemented by a dedicated website and officer support</w:t>
            </w:r>
          </w:p>
        </w:tc>
        <w:tc>
          <w:tcPr>
            <w:tcW w:w="2616" w:type="dxa"/>
          </w:tcPr>
          <w:p w:rsidR="008F5E1C" w:rsidRPr="008F5E1C" w:rsidRDefault="008F5E1C" w:rsidP="00603476">
            <w:pPr>
              <w:spacing w:before="60" w:after="60"/>
              <w:jc w:val="center"/>
              <w:rPr>
                <w:rFonts w:ascii="Arial" w:hAnsi="Arial" w:cs="Arial"/>
              </w:rPr>
            </w:pPr>
          </w:p>
        </w:tc>
        <w:tc>
          <w:tcPr>
            <w:tcW w:w="2616" w:type="dxa"/>
          </w:tcPr>
          <w:p w:rsidR="008F5E1C" w:rsidRPr="008F5E1C" w:rsidRDefault="008F5E1C" w:rsidP="00603476">
            <w:pPr>
              <w:spacing w:before="60" w:after="60"/>
              <w:jc w:val="center"/>
              <w:rPr>
                <w:rFonts w:ascii="Arial" w:hAnsi="Arial" w:cs="Arial"/>
              </w:rPr>
            </w:pPr>
          </w:p>
        </w:tc>
        <w:tc>
          <w:tcPr>
            <w:tcW w:w="3092" w:type="dxa"/>
          </w:tcPr>
          <w:p w:rsidR="008F5E1C" w:rsidRPr="008F5E1C" w:rsidRDefault="00B846F1" w:rsidP="00B846F1">
            <w:pPr>
              <w:spacing w:before="60" w:after="60"/>
              <w:rPr>
                <w:rFonts w:ascii="Arial" w:hAnsi="Arial" w:cs="Arial"/>
              </w:rPr>
            </w:pPr>
            <w:r>
              <w:rPr>
                <w:rFonts w:ascii="Arial" w:hAnsi="Arial" w:cs="Arial"/>
              </w:rPr>
              <w:t>Risk Champions (HoS), directors and relevant members are in the process of being briefed on the risk management approach and will have an understanding of what they are required to do</w:t>
            </w:r>
          </w:p>
        </w:tc>
      </w:tr>
      <w:tr w:rsidR="008F5E1C" w:rsidRPr="008F5E1C" w:rsidTr="00B12F88">
        <w:tc>
          <w:tcPr>
            <w:tcW w:w="2615" w:type="dxa"/>
            <w:tcBorders>
              <w:bottom w:val="single" w:sz="4" w:space="0" w:color="auto"/>
            </w:tcBorders>
          </w:tcPr>
          <w:p w:rsidR="008F5E1C" w:rsidRPr="00B846F1" w:rsidRDefault="00487AEC" w:rsidP="008F5E1C">
            <w:pPr>
              <w:spacing w:before="60" w:after="60"/>
              <w:rPr>
                <w:rFonts w:ascii="Arial" w:hAnsi="Arial" w:cs="Arial"/>
                <w:b/>
              </w:rPr>
            </w:pPr>
            <w:r w:rsidRPr="00B846F1">
              <w:rPr>
                <w:rFonts w:ascii="Arial" w:hAnsi="Arial" w:cs="Arial"/>
                <w:b/>
              </w:rPr>
              <w:t>Those involved focus chiefly on emerging issues and projects rather than ongoing risks arising from business as usual.</w:t>
            </w:r>
          </w:p>
        </w:tc>
        <w:tc>
          <w:tcPr>
            <w:tcW w:w="2615" w:type="dxa"/>
            <w:tcBorders>
              <w:bottom w:val="single" w:sz="4" w:space="0" w:color="auto"/>
            </w:tcBorders>
          </w:tcPr>
          <w:p w:rsidR="00D52C95" w:rsidRPr="00B846F1" w:rsidRDefault="00224524" w:rsidP="00B846F1">
            <w:pPr>
              <w:spacing w:before="60" w:after="60"/>
              <w:rPr>
                <w:rFonts w:ascii="Arial" w:hAnsi="Arial" w:cs="Arial"/>
              </w:rPr>
            </w:pPr>
            <w:r>
              <w:rPr>
                <w:rFonts w:ascii="Arial" w:hAnsi="Arial" w:cs="Arial"/>
              </w:rPr>
              <w:t xml:space="preserve">Systematic recording and monitoring </w:t>
            </w:r>
            <w:r w:rsidR="00EF4406">
              <w:rPr>
                <w:rFonts w:ascii="Arial" w:hAnsi="Arial" w:cs="Arial"/>
              </w:rPr>
              <w:t>ensures continuing risks are managed until the residual score is acceptable</w:t>
            </w:r>
          </w:p>
        </w:tc>
        <w:tc>
          <w:tcPr>
            <w:tcW w:w="2615" w:type="dxa"/>
            <w:tcBorders>
              <w:bottom w:val="single" w:sz="4" w:space="0" w:color="auto"/>
            </w:tcBorders>
          </w:tcPr>
          <w:p w:rsidR="008F5E1C" w:rsidRPr="008F5E1C" w:rsidRDefault="008F5E1C" w:rsidP="00603476">
            <w:pPr>
              <w:spacing w:before="60" w:after="60"/>
              <w:jc w:val="center"/>
              <w:rPr>
                <w:rFonts w:ascii="Arial" w:hAnsi="Arial" w:cs="Arial"/>
              </w:rPr>
            </w:pPr>
          </w:p>
        </w:tc>
        <w:tc>
          <w:tcPr>
            <w:tcW w:w="2615" w:type="dxa"/>
            <w:tcBorders>
              <w:bottom w:val="single" w:sz="4" w:space="0" w:color="auto"/>
            </w:tcBorders>
          </w:tcPr>
          <w:p w:rsidR="008F5E1C" w:rsidRPr="008F5E1C" w:rsidRDefault="008F5E1C" w:rsidP="00603476">
            <w:pPr>
              <w:spacing w:before="60" w:after="60"/>
              <w:jc w:val="center"/>
              <w:rPr>
                <w:rFonts w:ascii="Arial" w:hAnsi="Arial" w:cs="Arial"/>
              </w:rPr>
            </w:pPr>
          </w:p>
        </w:tc>
        <w:tc>
          <w:tcPr>
            <w:tcW w:w="2616" w:type="dxa"/>
            <w:tcBorders>
              <w:bottom w:val="single" w:sz="4" w:space="0" w:color="auto"/>
            </w:tcBorders>
          </w:tcPr>
          <w:p w:rsidR="008F5E1C" w:rsidRPr="008F5E1C" w:rsidRDefault="008F5E1C" w:rsidP="00603476">
            <w:pPr>
              <w:spacing w:before="60" w:after="60"/>
              <w:jc w:val="center"/>
              <w:rPr>
                <w:rFonts w:ascii="Arial" w:hAnsi="Arial" w:cs="Arial"/>
              </w:rPr>
            </w:pPr>
          </w:p>
        </w:tc>
        <w:tc>
          <w:tcPr>
            <w:tcW w:w="2616" w:type="dxa"/>
            <w:tcBorders>
              <w:bottom w:val="single" w:sz="4" w:space="0" w:color="auto"/>
            </w:tcBorders>
          </w:tcPr>
          <w:p w:rsidR="008F5E1C" w:rsidRPr="008F5E1C" w:rsidRDefault="008F5E1C" w:rsidP="00603476">
            <w:pPr>
              <w:spacing w:before="60" w:after="60"/>
              <w:jc w:val="center"/>
              <w:rPr>
                <w:rFonts w:ascii="Arial" w:hAnsi="Arial" w:cs="Arial"/>
              </w:rPr>
            </w:pPr>
          </w:p>
        </w:tc>
        <w:tc>
          <w:tcPr>
            <w:tcW w:w="2616" w:type="dxa"/>
            <w:tcBorders>
              <w:bottom w:val="single" w:sz="4" w:space="0" w:color="auto"/>
            </w:tcBorders>
          </w:tcPr>
          <w:p w:rsidR="008F5E1C" w:rsidRPr="008F5E1C" w:rsidRDefault="008F5E1C" w:rsidP="00603476">
            <w:pPr>
              <w:spacing w:before="60" w:after="60"/>
              <w:jc w:val="center"/>
              <w:rPr>
                <w:rFonts w:ascii="Arial" w:hAnsi="Arial" w:cs="Arial"/>
              </w:rPr>
            </w:pPr>
          </w:p>
        </w:tc>
        <w:tc>
          <w:tcPr>
            <w:tcW w:w="3092" w:type="dxa"/>
            <w:tcBorders>
              <w:bottom w:val="single" w:sz="4" w:space="0" w:color="auto"/>
            </w:tcBorders>
          </w:tcPr>
          <w:p w:rsidR="008F5E1C" w:rsidRPr="00B846F1" w:rsidRDefault="00EF4406" w:rsidP="00B846F1">
            <w:pPr>
              <w:spacing w:before="60" w:after="60"/>
              <w:rPr>
                <w:rFonts w:ascii="Arial" w:hAnsi="Arial" w:cs="Arial"/>
              </w:rPr>
            </w:pPr>
            <w:r>
              <w:rPr>
                <w:rFonts w:ascii="Arial" w:hAnsi="Arial" w:cs="Arial"/>
              </w:rPr>
              <w:t>Formal assessment is made on a quarterly basis and mitigating actions identified and implemented</w:t>
            </w:r>
          </w:p>
        </w:tc>
      </w:tr>
      <w:tr w:rsidR="003E5875" w:rsidRPr="008F5E1C" w:rsidTr="00B12F88">
        <w:tc>
          <w:tcPr>
            <w:tcW w:w="21400" w:type="dxa"/>
            <w:gridSpan w:val="8"/>
            <w:tcBorders>
              <w:top w:val="nil"/>
            </w:tcBorders>
          </w:tcPr>
          <w:p w:rsidR="003E5875" w:rsidRPr="00B846F1" w:rsidRDefault="003E5875" w:rsidP="008F5E1C">
            <w:pPr>
              <w:spacing w:before="60" w:after="60"/>
              <w:rPr>
                <w:rFonts w:ascii="Arial" w:hAnsi="Arial" w:cs="Arial"/>
                <w:b/>
              </w:rPr>
            </w:pPr>
            <w:r w:rsidRPr="00B846F1">
              <w:rPr>
                <w:rFonts w:ascii="Arial" w:hAnsi="Arial" w:cs="Arial"/>
                <w:b/>
              </w:rPr>
              <w:t>Appropriate mitigating actions are not identified or implemented because:</w:t>
            </w:r>
          </w:p>
        </w:tc>
      </w:tr>
      <w:tr w:rsidR="003E5875" w:rsidRPr="008F5E1C" w:rsidTr="00487AEC">
        <w:tc>
          <w:tcPr>
            <w:tcW w:w="2615" w:type="dxa"/>
          </w:tcPr>
          <w:p w:rsidR="003E5875" w:rsidRPr="00B846F1" w:rsidRDefault="003E5875" w:rsidP="008F5E1C">
            <w:pPr>
              <w:spacing w:before="60" w:after="60"/>
              <w:rPr>
                <w:rFonts w:ascii="Arial" w:hAnsi="Arial" w:cs="Arial"/>
                <w:b/>
              </w:rPr>
            </w:pPr>
            <w:r w:rsidRPr="00B846F1">
              <w:rPr>
                <w:rFonts w:ascii="Arial" w:hAnsi="Arial" w:cs="Arial"/>
                <w:b/>
              </w:rPr>
              <w:t>Priority is not given to risk management and planning in the face of more urgent tasks.</w:t>
            </w:r>
          </w:p>
        </w:tc>
        <w:tc>
          <w:tcPr>
            <w:tcW w:w="2615" w:type="dxa"/>
          </w:tcPr>
          <w:p w:rsidR="003E5875" w:rsidRPr="00EF4406" w:rsidRDefault="00EF4406" w:rsidP="00EF4406">
            <w:pPr>
              <w:spacing w:before="60" w:after="60"/>
              <w:rPr>
                <w:rFonts w:ascii="Arial" w:hAnsi="Arial" w:cs="Arial"/>
              </w:rPr>
            </w:pPr>
            <w:r>
              <w:rPr>
                <w:rFonts w:ascii="Arial" w:hAnsi="Arial" w:cs="Arial"/>
              </w:rPr>
              <w:t>Formal assessment is made on a quarterly basis and mitigating actions identified and implemented</w:t>
            </w:r>
          </w:p>
        </w:tc>
        <w:tc>
          <w:tcPr>
            <w:tcW w:w="2615" w:type="dxa"/>
          </w:tcPr>
          <w:p w:rsidR="003E5875" w:rsidRPr="00EF4406" w:rsidRDefault="00EF4406" w:rsidP="00EF4406">
            <w:pPr>
              <w:spacing w:before="60" w:after="60"/>
              <w:rPr>
                <w:rFonts w:ascii="Arial" w:hAnsi="Arial" w:cs="Arial"/>
              </w:rPr>
            </w:pPr>
            <w:r>
              <w:rPr>
                <w:rFonts w:ascii="Arial" w:hAnsi="Arial" w:cs="Arial"/>
              </w:rPr>
              <w:t>Formal assessment is made on a quarterly basis and mitigating actions identified and implemented</w:t>
            </w:r>
          </w:p>
        </w:tc>
        <w:tc>
          <w:tcPr>
            <w:tcW w:w="2615" w:type="dxa"/>
          </w:tcPr>
          <w:p w:rsidR="003E5875" w:rsidRPr="00EF4406" w:rsidRDefault="00EF4406" w:rsidP="00EF4406">
            <w:pPr>
              <w:spacing w:before="60" w:after="60"/>
              <w:rPr>
                <w:rFonts w:ascii="Arial" w:hAnsi="Arial" w:cs="Arial"/>
              </w:rPr>
            </w:pPr>
            <w:r>
              <w:rPr>
                <w:rFonts w:ascii="Arial" w:hAnsi="Arial" w:cs="Arial"/>
              </w:rPr>
              <w:t>Risk Champions identified for each service area</w:t>
            </w:r>
          </w:p>
        </w:tc>
        <w:tc>
          <w:tcPr>
            <w:tcW w:w="2616" w:type="dxa"/>
          </w:tcPr>
          <w:p w:rsidR="003E5875" w:rsidRPr="008F5E1C" w:rsidRDefault="003E5875" w:rsidP="00603476">
            <w:pPr>
              <w:spacing w:before="60" w:after="60"/>
              <w:jc w:val="center"/>
              <w:rPr>
                <w:rFonts w:ascii="Arial" w:hAnsi="Arial" w:cs="Arial"/>
              </w:rPr>
            </w:pPr>
          </w:p>
        </w:tc>
        <w:tc>
          <w:tcPr>
            <w:tcW w:w="2616" w:type="dxa"/>
          </w:tcPr>
          <w:p w:rsidR="003E5875" w:rsidRPr="008F5E1C" w:rsidRDefault="00EF4406" w:rsidP="00EA6024">
            <w:pPr>
              <w:spacing w:before="60" w:after="60"/>
              <w:rPr>
                <w:rFonts w:ascii="Arial" w:hAnsi="Arial" w:cs="Arial"/>
              </w:rPr>
            </w:pPr>
            <w:r>
              <w:rPr>
                <w:rFonts w:ascii="Arial" w:hAnsi="Arial" w:cs="Arial"/>
              </w:rPr>
              <w:t xml:space="preserve">The process is actively managed </w:t>
            </w:r>
            <w:r w:rsidR="00EA6024">
              <w:rPr>
                <w:rFonts w:ascii="Arial" w:hAnsi="Arial" w:cs="Arial"/>
              </w:rPr>
              <w:t>by the Director of Governance, Finance and Public services supported by the Head of Legal &amp; Democratic Services to ensure adherence to the timetable</w:t>
            </w:r>
          </w:p>
        </w:tc>
        <w:tc>
          <w:tcPr>
            <w:tcW w:w="2616" w:type="dxa"/>
          </w:tcPr>
          <w:p w:rsidR="003E5875" w:rsidRPr="008F5E1C" w:rsidRDefault="003E5875" w:rsidP="00603476">
            <w:pPr>
              <w:spacing w:before="60" w:after="60"/>
              <w:jc w:val="center"/>
              <w:rPr>
                <w:rFonts w:ascii="Arial" w:hAnsi="Arial" w:cs="Arial"/>
              </w:rPr>
            </w:pPr>
          </w:p>
        </w:tc>
        <w:tc>
          <w:tcPr>
            <w:tcW w:w="3092" w:type="dxa"/>
          </w:tcPr>
          <w:p w:rsidR="003E5875" w:rsidRPr="008F5E1C" w:rsidRDefault="00EF4406" w:rsidP="00EF4406">
            <w:pPr>
              <w:spacing w:before="60" w:after="60"/>
              <w:rPr>
                <w:rFonts w:ascii="Arial" w:hAnsi="Arial" w:cs="Arial"/>
              </w:rPr>
            </w:pPr>
            <w:r>
              <w:rPr>
                <w:rFonts w:ascii="Arial" w:hAnsi="Arial" w:cs="Arial"/>
              </w:rPr>
              <w:t>Formal assessment is made on a quarterly basis and mitigating actions identified and implemented</w:t>
            </w:r>
          </w:p>
        </w:tc>
      </w:tr>
      <w:tr w:rsidR="003E5875" w:rsidRPr="008F5E1C" w:rsidTr="00487AEC">
        <w:tc>
          <w:tcPr>
            <w:tcW w:w="2615" w:type="dxa"/>
          </w:tcPr>
          <w:p w:rsidR="003E5875" w:rsidRPr="00B846F1" w:rsidRDefault="003E5875" w:rsidP="008F5E1C">
            <w:pPr>
              <w:spacing w:before="60" w:after="60"/>
              <w:rPr>
                <w:rFonts w:ascii="Arial" w:hAnsi="Arial" w:cs="Arial"/>
                <w:b/>
              </w:rPr>
            </w:pPr>
            <w:r w:rsidRPr="00B846F1">
              <w:rPr>
                <w:rFonts w:ascii="Arial" w:hAnsi="Arial" w:cs="Arial"/>
                <w:b/>
              </w:rPr>
              <w:t>There is a lack of resources to consider how best to design any mitigating action.</w:t>
            </w:r>
          </w:p>
        </w:tc>
        <w:tc>
          <w:tcPr>
            <w:tcW w:w="2615" w:type="dxa"/>
          </w:tcPr>
          <w:p w:rsidR="003E5875" w:rsidRPr="00EA6024" w:rsidRDefault="00EA6024" w:rsidP="00EA6024">
            <w:pPr>
              <w:spacing w:before="60" w:after="60"/>
              <w:rPr>
                <w:rFonts w:ascii="Arial" w:hAnsi="Arial" w:cs="Arial"/>
              </w:rPr>
            </w:pPr>
            <w:r>
              <w:rPr>
                <w:rFonts w:ascii="Arial" w:hAnsi="Arial" w:cs="Arial"/>
              </w:rPr>
              <w:t>Issues escalated to MT</w:t>
            </w:r>
            <w:r w:rsidR="000D01AE">
              <w:rPr>
                <w:rFonts w:ascii="Arial" w:hAnsi="Arial" w:cs="Arial"/>
              </w:rPr>
              <w:t>s</w:t>
            </w:r>
            <w:r>
              <w:rPr>
                <w:rFonts w:ascii="Arial" w:hAnsi="Arial" w:cs="Arial"/>
              </w:rPr>
              <w:t xml:space="preserve"> for consideration and appropriate resource allocation to design mitigating actions</w:t>
            </w:r>
          </w:p>
        </w:tc>
        <w:tc>
          <w:tcPr>
            <w:tcW w:w="2615" w:type="dxa"/>
          </w:tcPr>
          <w:p w:rsidR="003E5875" w:rsidRPr="000D01AE" w:rsidRDefault="000D01AE" w:rsidP="00EA6024">
            <w:pPr>
              <w:spacing w:before="60" w:after="60"/>
              <w:rPr>
                <w:rFonts w:ascii="Arial" w:hAnsi="Arial" w:cs="Arial"/>
                <w:b/>
              </w:rPr>
            </w:pPr>
            <w:r>
              <w:rPr>
                <w:rFonts w:ascii="Arial" w:hAnsi="Arial" w:cs="Arial"/>
              </w:rPr>
              <w:t>Issues escalated to MT for consideration and appropriate resource allocation to design mitigating actions</w:t>
            </w:r>
          </w:p>
        </w:tc>
        <w:tc>
          <w:tcPr>
            <w:tcW w:w="2615" w:type="dxa"/>
          </w:tcPr>
          <w:p w:rsidR="003E5875" w:rsidRPr="008F5E1C" w:rsidRDefault="003E5875" w:rsidP="00603476">
            <w:pPr>
              <w:spacing w:before="60" w:after="60"/>
              <w:jc w:val="center"/>
              <w:rPr>
                <w:rFonts w:ascii="Arial" w:hAnsi="Arial" w:cs="Arial"/>
              </w:rPr>
            </w:pPr>
          </w:p>
        </w:tc>
        <w:tc>
          <w:tcPr>
            <w:tcW w:w="2616" w:type="dxa"/>
          </w:tcPr>
          <w:p w:rsidR="003E5875" w:rsidRPr="008F5E1C" w:rsidRDefault="003E5875" w:rsidP="00603476">
            <w:pPr>
              <w:spacing w:before="60" w:after="60"/>
              <w:jc w:val="center"/>
              <w:rPr>
                <w:rFonts w:ascii="Arial" w:hAnsi="Arial" w:cs="Arial"/>
              </w:rPr>
            </w:pPr>
          </w:p>
        </w:tc>
        <w:tc>
          <w:tcPr>
            <w:tcW w:w="2616" w:type="dxa"/>
          </w:tcPr>
          <w:p w:rsidR="003E5875" w:rsidRPr="008F5E1C" w:rsidRDefault="003E5875" w:rsidP="00603476">
            <w:pPr>
              <w:spacing w:before="60" w:after="60"/>
              <w:jc w:val="center"/>
              <w:rPr>
                <w:rFonts w:ascii="Arial" w:hAnsi="Arial" w:cs="Arial"/>
              </w:rPr>
            </w:pPr>
          </w:p>
        </w:tc>
        <w:tc>
          <w:tcPr>
            <w:tcW w:w="2616" w:type="dxa"/>
          </w:tcPr>
          <w:p w:rsidR="003E5875" w:rsidRPr="008F5E1C" w:rsidRDefault="003E5875" w:rsidP="00603476">
            <w:pPr>
              <w:spacing w:before="60" w:after="60"/>
              <w:jc w:val="center"/>
              <w:rPr>
                <w:rFonts w:ascii="Arial" w:hAnsi="Arial" w:cs="Arial"/>
              </w:rPr>
            </w:pPr>
          </w:p>
        </w:tc>
        <w:tc>
          <w:tcPr>
            <w:tcW w:w="3092" w:type="dxa"/>
          </w:tcPr>
          <w:p w:rsidR="003E5875" w:rsidRPr="008F5E1C" w:rsidRDefault="003E5875" w:rsidP="00603476">
            <w:pPr>
              <w:spacing w:before="60" w:after="60"/>
              <w:jc w:val="center"/>
              <w:rPr>
                <w:rFonts w:ascii="Arial" w:hAnsi="Arial" w:cs="Arial"/>
              </w:rPr>
            </w:pPr>
          </w:p>
        </w:tc>
      </w:tr>
      <w:tr w:rsidR="003E5875" w:rsidRPr="008F5E1C" w:rsidTr="00487AEC">
        <w:tc>
          <w:tcPr>
            <w:tcW w:w="2615" w:type="dxa"/>
          </w:tcPr>
          <w:p w:rsidR="00575AFA" w:rsidRDefault="00575AFA" w:rsidP="008F5E1C">
            <w:pPr>
              <w:spacing w:before="60" w:after="60"/>
              <w:rPr>
                <w:rFonts w:ascii="Arial" w:hAnsi="Arial" w:cs="Arial"/>
                <w:b/>
              </w:rPr>
            </w:pPr>
          </w:p>
          <w:p w:rsidR="00575AFA" w:rsidRDefault="00575AFA" w:rsidP="008F5E1C">
            <w:pPr>
              <w:spacing w:before="60" w:after="60"/>
              <w:rPr>
                <w:rFonts w:ascii="Arial" w:hAnsi="Arial" w:cs="Arial"/>
                <w:b/>
              </w:rPr>
            </w:pPr>
          </w:p>
          <w:p w:rsidR="00575AFA" w:rsidRDefault="00575AFA" w:rsidP="008F5E1C">
            <w:pPr>
              <w:spacing w:before="60" w:after="60"/>
              <w:rPr>
                <w:rFonts w:ascii="Arial" w:hAnsi="Arial" w:cs="Arial"/>
                <w:b/>
              </w:rPr>
            </w:pPr>
          </w:p>
          <w:p w:rsidR="003E5875" w:rsidRPr="00B846F1" w:rsidRDefault="003E5875" w:rsidP="008F5E1C">
            <w:pPr>
              <w:spacing w:before="60" w:after="60"/>
              <w:rPr>
                <w:rFonts w:ascii="Arial" w:hAnsi="Arial" w:cs="Arial"/>
                <w:b/>
              </w:rPr>
            </w:pPr>
            <w:r w:rsidRPr="00B846F1">
              <w:rPr>
                <w:rFonts w:ascii="Arial" w:hAnsi="Arial" w:cs="Arial"/>
                <w:b/>
              </w:rPr>
              <w:lastRenderedPageBreak/>
              <w:t>There is a lack of resources to implement mitigating actions if they are additional to what is already being done.</w:t>
            </w:r>
          </w:p>
        </w:tc>
        <w:tc>
          <w:tcPr>
            <w:tcW w:w="2615" w:type="dxa"/>
          </w:tcPr>
          <w:p w:rsidR="00575AFA" w:rsidRDefault="00575AFA" w:rsidP="000D01AE">
            <w:pPr>
              <w:spacing w:before="60" w:after="60"/>
              <w:rPr>
                <w:rFonts w:ascii="Arial" w:hAnsi="Arial" w:cs="Arial"/>
              </w:rPr>
            </w:pPr>
          </w:p>
          <w:p w:rsidR="00575AFA" w:rsidRDefault="00575AFA" w:rsidP="000D01AE">
            <w:pPr>
              <w:spacing w:before="60" w:after="60"/>
              <w:rPr>
                <w:rFonts w:ascii="Arial" w:hAnsi="Arial" w:cs="Arial"/>
              </w:rPr>
            </w:pPr>
          </w:p>
          <w:p w:rsidR="00575AFA" w:rsidRDefault="00575AFA" w:rsidP="000D01AE">
            <w:pPr>
              <w:spacing w:before="60" w:after="60"/>
              <w:rPr>
                <w:rFonts w:ascii="Arial" w:hAnsi="Arial" w:cs="Arial"/>
              </w:rPr>
            </w:pPr>
          </w:p>
          <w:p w:rsidR="003E5875" w:rsidRPr="000D01AE" w:rsidRDefault="000D01AE" w:rsidP="000D01AE">
            <w:pPr>
              <w:spacing w:before="60" w:after="60"/>
              <w:rPr>
                <w:rFonts w:ascii="Arial" w:hAnsi="Arial" w:cs="Arial"/>
              </w:rPr>
            </w:pPr>
            <w:r>
              <w:rPr>
                <w:rFonts w:ascii="Arial" w:hAnsi="Arial" w:cs="Arial"/>
              </w:rPr>
              <w:lastRenderedPageBreak/>
              <w:t>MTs reallocate resources as appropriate</w:t>
            </w:r>
          </w:p>
        </w:tc>
        <w:tc>
          <w:tcPr>
            <w:tcW w:w="2615" w:type="dxa"/>
          </w:tcPr>
          <w:p w:rsidR="00575AFA" w:rsidRDefault="00575AFA" w:rsidP="000D01AE">
            <w:pPr>
              <w:spacing w:before="60" w:after="60"/>
              <w:rPr>
                <w:rFonts w:ascii="Arial" w:hAnsi="Arial" w:cs="Arial"/>
              </w:rPr>
            </w:pPr>
          </w:p>
          <w:p w:rsidR="00575AFA" w:rsidRDefault="00575AFA" w:rsidP="000D01AE">
            <w:pPr>
              <w:spacing w:before="60" w:after="60"/>
              <w:rPr>
                <w:rFonts w:ascii="Arial" w:hAnsi="Arial" w:cs="Arial"/>
              </w:rPr>
            </w:pPr>
          </w:p>
          <w:p w:rsidR="00575AFA" w:rsidRDefault="00575AFA" w:rsidP="000D01AE">
            <w:pPr>
              <w:spacing w:before="60" w:after="60"/>
              <w:rPr>
                <w:rFonts w:ascii="Arial" w:hAnsi="Arial" w:cs="Arial"/>
              </w:rPr>
            </w:pPr>
          </w:p>
          <w:p w:rsidR="003E5875" w:rsidRPr="000D01AE" w:rsidRDefault="000D01AE" w:rsidP="000D01AE">
            <w:pPr>
              <w:spacing w:before="60" w:after="60"/>
              <w:rPr>
                <w:rFonts w:ascii="Arial" w:hAnsi="Arial" w:cs="Arial"/>
              </w:rPr>
            </w:pPr>
            <w:r>
              <w:rPr>
                <w:rFonts w:ascii="Arial" w:hAnsi="Arial" w:cs="Arial"/>
              </w:rPr>
              <w:lastRenderedPageBreak/>
              <w:t>MTs reallocate resources as appropriate</w:t>
            </w:r>
          </w:p>
        </w:tc>
        <w:tc>
          <w:tcPr>
            <w:tcW w:w="2615" w:type="dxa"/>
          </w:tcPr>
          <w:p w:rsidR="003E5875" w:rsidRPr="008F5E1C" w:rsidRDefault="003E5875" w:rsidP="000D01AE">
            <w:pPr>
              <w:spacing w:before="60" w:after="60"/>
              <w:rPr>
                <w:rFonts w:ascii="Arial" w:hAnsi="Arial" w:cs="Arial"/>
              </w:rPr>
            </w:pPr>
          </w:p>
        </w:tc>
        <w:tc>
          <w:tcPr>
            <w:tcW w:w="2616" w:type="dxa"/>
          </w:tcPr>
          <w:p w:rsidR="003E5875" w:rsidRPr="008F5E1C" w:rsidRDefault="003E5875" w:rsidP="00603476">
            <w:pPr>
              <w:spacing w:before="60" w:after="60"/>
              <w:jc w:val="center"/>
              <w:rPr>
                <w:rFonts w:ascii="Arial" w:hAnsi="Arial" w:cs="Arial"/>
              </w:rPr>
            </w:pPr>
          </w:p>
        </w:tc>
        <w:tc>
          <w:tcPr>
            <w:tcW w:w="2616" w:type="dxa"/>
          </w:tcPr>
          <w:p w:rsidR="003E5875" w:rsidRPr="008F5E1C" w:rsidRDefault="003E5875" w:rsidP="00603476">
            <w:pPr>
              <w:spacing w:before="60" w:after="60"/>
              <w:jc w:val="center"/>
              <w:rPr>
                <w:rFonts w:ascii="Arial" w:hAnsi="Arial" w:cs="Arial"/>
              </w:rPr>
            </w:pPr>
          </w:p>
        </w:tc>
        <w:tc>
          <w:tcPr>
            <w:tcW w:w="2616" w:type="dxa"/>
          </w:tcPr>
          <w:p w:rsidR="003E5875" w:rsidRPr="008F5E1C" w:rsidRDefault="003E5875" w:rsidP="00603476">
            <w:pPr>
              <w:spacing w:before="60" w:after="60"/>
              <w:jc w:val="center"/>
              <w:rPr>
                <w:rFonts w:ascii="Arial" w:hAnsi="Arial" w:cs="Arial"/>
              </w:rPr>
            </w:pPr>
          </w:p>
        </w:tc>
        <w:tc>
          <w:tcPr>
            <w:tcW w:w="3092" w:type="dxa"/>
          </w:tcPr>
          <w:p w:rsidR="003E5875" w:rsidRPr="008F5E1C" w:rsidRDefault="003E5875" w:rsidP="00603476">
            <w:pPr>
              <w:spacing w:before="60" w:after="60"/>
              <w:jc w:val="center"/>
              <w:rPr>
                <w:rFonts w:ascii="Arial" w:hAnsi="Arial" w:cs="Arial"/>
              </w:rPr>
            </w:pPr>
          </w:p>
        </w:tc>
      </w:tr>
      <w:tr w:rsidR="003E5875" w:rsidRPr="008F5E1C" w:rsidTr="00487AEC">
        <w:tc>
          <w:tcPr>
            <w:tcW w:w="2615" w:type="dxa"/>
          </w:tcPr>
          <w:p w:rsidR="003E5875" w:rsidRPr="00B846F1" w:rsidRDefault="003E5875" w:rsidP="00424386">
            <w:pPr>
              <w:spacing w:before="60" w:after="60"/>
              <w:rPr>
                <w:rFonts w:ascii="Arial" w:hAnsi="Arial" w:cs="Arial"/>
                <w:b/>
              </w:rPr>
            </w:pPr>
            <w:r w:rsidRPr="00B846F1">
              <w:rPr>
                <w:rFonts w:ascii="Arial" w:hAnsi="Arial" w:cs="Arial"/>
                <w:b/>
              </w:rPr>
              <w:lastRenderedPageBreak/>
              <w:t>The team or individual identifie</w:t>
            </w:r>
            <w:r w:rsidR="00584813" w:rsidRPr="00B846F1">
              <w:rPr>
                <w:rFonts w:ascii="Arial" w:hAnsi="Arial" w:cs="Arial"/>
                <w:b/>
              </w:rPr>
              <w:t>s</w:t>
            </w:r>
            <w:r w:rsidRPr="00B846F1">
              <w:rPr>
                <w:rFonts w:ascii="Arial" w:hAnsi="Arial" w:cs="Arial"/>
                <w:b/>
              </w:rPr>
              <w:t xml:space="preserve"> a risk </w:t>
            </w:r>
            <w:r w:rsidR="00584813" w:rsidRPr="00B846F1">
              <w:rPr>
                <w:rFonts w:ascii="Arial" w:hAnsi="Arial" w:cs="Arial"/>
                <w:b/>
              </w:rPr>
              <w:t>but is un</w:t>
            </w:r>
            <w:r w:rsidRPr="00B846F1">
              <w:rPr>
                <w:rFonts w:ascii="Arial" w:hAnsi="Arial" w:cs="Arial"/>
                <w:b/>
              </w:rPr>
              <w:t>able to resolve it</w:t>
            </w:r>
            <w:r w:rsidR="00584813" w:rsidRPr="00B846F1">
              <w:rPr>
                <w:rFonts w:ascii="Arial" w:hAnsi="Arial" w:cs="Arial"/>
                <w:b/>
              </w:rPr>
              <w:t xml:space="preserve">, and </w:t>
            </w:r>
            <w:r w:rsidRPr="00B846F1">
              <w:rPr>
                <w:rFonts w:ascii="Arial" w:hAnsi="Arial" w:cs="Arial"/>
                <w:b/>
              </w:rPr>
              <w:t xml:space="preserve">does not escalate </w:t>
            </w:r>
            <w:r w:rsidR="00424386" w:rsidRPr="00B846F1">
              <w:rPr>
                <w:rFonts w:ascii="Arial" w:hAnsi="Arial" w:cs="Arial"/>
                <w:b/>
              </w:rPr>
              <w:t xml:space="preserve">or delegate </w:t>
            </w:r>
            <w:r w:rsidRPr="00B846F1">
              <w:rPr>
                <w:rFonts w:ascii="Arial" w:hAnsi="Arial" w:cs="Arial"/>
                <w:b/>
              </w:rPr>
              <w:t>it</w:t>
            </w:r>
            <w:r w:rsidR="00424386" w:rsidRPr="00B846F1">
              <w:rPr>
                <w:rFonts w:ascii="Arial" w:hAnsi="Arial" w:cs="Arial"/>
                <w:b/>
              </w:rPr>
              <w:t xml:space="preserve"> to a more appropriate level</w:t>
            </w:r>
            <w:r w:rsidRPr="00B846F1">
              <w:rPr>
                <w:rFonts w:ascii="Arial" w:hAnsi="Arial" w:cs="Arial"/>
                <w:b/>
              </w:rPr>
              <w:t>.</w:t>
            </w:r>
          </w:p>
        </w:tc>
        <w:tc>
          <w:tcPr>
            <w:tcW w:w="2615" w:type="dxa"/>
          </w:tcPr>
          <w:p w:rsidR="003E5875" w:rsidRPr="008F5E1C" w:rsidRDefault="003E5875" w:rsidP="00603476">
            <w:pPr>
              <w:spacing w:before="60" w:after="60"/>
              <w:jc w:val="center"/>
              <w:rPr>
                <w:rFonts w:ascii="Arial" w:hAnsi="Arial" w:cs="Arial"/>
              </w:rPr>
            </w:pPr>
          </w:p>
        </w:tc>
        <w:tc>
          <w:tcPr>
            <w:tcW w:w="2615" w:type="dxa"/>
          </w:tcPr>
          <w:p w:rsidR="003E5875" w:rsidRPr="00CD4022" w:rsidRDefault="00CD4022" w:rsidP="00CD4022">
            <w:pPr>
              <w:spacing w:before="60" w:after="60"/>
              <w:rPr>
                <w:rFonts w:ascii="Arial" w:hAnsi="Arial" w:cs="Arial"/>
              </w:rPr>
            </w:pPr>
            <w:r>
              <w:rPr>
                <w:rFonts w:ascii="Arial" w:hAnsi="Arial" w:cs="Arial"/>
              </w:rPr>
              <w:t xml:space="preserve">Risk is regularly discussed during management supervision </w:t>
            </w:r>
            <w:r w:rsidR="00EA7673">
              <w:rPr>
                <w:rFonts w:ascii="Arial" w:hAnsi="Arial" w:cs="Arial"/>
              </w:rPr>
              <w:t xml:space="preserve">so that risks and opportunities are identified and escalated appropriately </w:t>
            </w:r>
            <w:r>
              <w:rPr>
                <w:rFonts w:ascii="Arial" w:hAnsi="Arial" w:cs="Arial"/>
              </w:rPr>
              <w:t xml:space="preserve"> </w:t>
            </w:r>
          </w:p>
        </w:tc>
        <w:tc>
          <w:tcPr>
            <w:tcW w:w="2615" w:type="dxa"/>
          </w:tcPr>
          <w:p w:rsidR="003E5875" w:rsidRPr="008F5E1C" w:rsidRDefault="003E5875" w:rsidP="00603476">
            <w:pPr>
              <w:spacing w:before="60" w:after="60"/>
              <w:jc w:val="center"/>
              <w:rPr>
                <w:rFonts w:ascii="Arial" w:hAnsi="Arial" w:cs="Arial"/>
              </w:rPr>
            </w:pPr>
          </w:p>
        </w:tc>
        <w:tc>
          <w:tcPr>
            <w:tcW w:w="2616" w:type="dxa"/>
          </w:tcPr>
          <w:p w:rsidR="003E5875" w:rsidRPr="008F5E1C" w:rsidRDefault="003E5875" w:rsidP="00603476">
            <w:pPr>
              <w:spacing w:before="60" w:after="60"/>
              <w:jc w:val="center"/>
              <w:rPr>
                <w:rFonts w:ascii="Arial" w:hAnsi="Arial" w:cs="Arial"/>
              </w:rPr>
            </w:pPr>
          </w:p>
        </w:tc>
        <w:tc>
          <w:tcPr>
            <w:tcW w:w="2616" w:type="dxa"/>
          </w:tcPr>
          <w:p w:rsidR="003E5875" w:rsidRPr="008F5E1C" w:rsidRDefault="003E5875" w:rsidP="00603476">
            <w:pPr>
              <w:spacing w:before="60" w:after="60"/>
              <w:jc w:val="center"/>
              <w:rPr>
                <w:rFonts w:ascii="Arial" w:hAnsi="Arial" w:cs="Arial"/>
              </w:rPr>
            </w:pPr>
          </w:p>
        </w:tc>
        <w:tc>
          <w:tcPr>
            <w:tcW w:w="2616" w:type="dxa"/>
          </w:tcPr>
          <w:p w:rsidR="003E5875" w:rsidRPr="008F5E1C" w:rsidRDefault="003E5875" w:rsidP="00603476">
            <w:pPr>
              <w:spacing w:before="60" w:after="60"/>
              <w:jc w:val="center"/>
              <w:rPr>
                <w:rFonts w:ascii="Arial" w:hAnsi="Arial" w:cs="Arial"/>
              </w:rPr>
            </w:pPr>
          </w:p>
        </w:tc>
        <w:tc>
          <w:tcPr>
            <w:tcW w:w="3092" w:type="dxa"/>
          </w:tcPr>
          <w:p w:rsidR="003E5875" w:rsidRPr="008F5E1C" w:rsidRDefault="003E5875" w:rsidP="00603476">
            <w:pPr>
              <w:spacing w:before="60" w:after="60"/>
              <w:jc w:val="center"/>
              <w:rPr>
                <w:rFonts w:ascii="Arial" w:hAnsi="Arial" w:cs="Arial"/>
              </w:rPr>
            </w:pPr>
          </w:p>
        </w:tc>
      </w:tr>
      <w:tr w:rsidR="003E5875" w:rsidRPr="008F5E1C" w:rsidTr="00487AEC">
        <w:tc>
          <w:tcPr>
            <w:tcW w:w="2615" w:type="dxa"/>
          </w:tcPr>
          <w:p w:rsidR="003E5875" w:rsidRPr="00EA7673" w:rsidRDefault="003E5875" w:rsidP="008F5E1C">
            <w:pPr>
              <w:spacing w:before="60" w:after="60"/>
              <w:rPr>
                <w:rFonts w:ascii="Arial" w:hAnsi="Arial" w:cs="Arial"/>
                <w:b/>
              </w:rPr>
            </w:pPr>
            <w:r w:rsidRPr="00EA7673">
              <w:rPr>
                <w:rFonts w:ascii="Arial" w:hAnsi="Arial" w:cs="Arial"/>
                <w:b/>
              </w:rPr>
              <w:t>Senior managers do not hold more junior managers adequately and regularly to account for risk management.</w:t>
            </w:r>
          </w:p>
        </w:tc>
        <w:tc>
          <w:tcPr>
            <w:tcW w:w="2615" w:type="dxa"/>
          </w:tcPr>
          <w:p w:rsidR="003E5875" w:rsidRPr="008F5E1C" w:rsidRDefault="00EA7673" w:rsidP="00EA7673">
            <w:pPr>
              <w:spacing w:before="60" w:after="60"/>
              <w:rPr>
                <w:rFonts w:ascii="Arial" w:hAnsi="Arial" w:cs="Arial"/>
              </w:rPr>
            </w:pPr>
            <w:r>
              <w:rPr>
                <w:rFonts w:ascii="Arial" w:hAnsi="Arial" w:cs="Arial"/>
              </w:rPr>
              <w:t xml:space="preserve">Risk is regularly discussed during management supervision so that risks and opportunities are identified and escalated appropriately  </w:t>
            </w:r>
          </w:p>
        </w:tc>
        <w:tc>
          <w:tcPr>
            <w:tcW w:w="2615" w:type="dxa"/>
          </w:tcPr>
          <w:p w:rsidR="003E5875" w:rsidRPr="008F5E1C" w:rsidRDefault="00EA7673" w:rsidP="00EA7673">
            <w:pPr>
              <w:spacing w:before="60" w:after="60"/>
              <w:rPr>
                <w:rFonts w:ascii="Arial" w:hAnsi="Arial" w:cs="Arial"/>
              </w:rPr>
            </w:pPr>
            <w:r>
              <w:rPr>
                <w:rFonts w:ascii="Arial" w:hAnsi="Arial" w:cs="Arial"/>
              </w:rPr>
              <w:t xml:space="preserve">Risk is regularly discussed during management supervision so that risks and opportunities are identified and escalated appropriately  </w:t>
            </w:r>
          </w:p>
        </w:tc>
        <w:tc>
          <w:tcPr>
            <w:tcW w:w="2615" w:type="dxa"/>
          </w:tcPr>
          <w:p w:rsidR="003E5875" w:rsidRPr="00EA7673" w:rsidRDefault="00EA7673" w:rsidP="00EA7673">
            <w:pPr>
              <w:spacing w:before="60" w:after="60"/>
              <w:rPr>
                <w:rFonts w:ascii="Arial" w:hAnsi="Arial" w:cs="Arial"/>
              </w:rPr>
            </w:pPr>
            <w:r>
              <w:rPr>
                <w:rFonts w:ascii="Arial" w:hAnsi="Arial" w:cs="Arial"/>
              </w:rPr>
              <w:t>Risk Champions in each service area</w:t>
            </w:r>
          </w:p>
        </w:tc>
        <w:tc>
          <w:tcPr>
            <w:tcW w:w="2616" w:type="dxa"/>
          </w:tcPr>
          <w:p w:rsidR="003E5875" w:rsidRPr="008F5E1C" w:rsidRDefault="003E5875" w:rsidP="00603476">
            <w:pPr>
              <w:spacing w:before="60" w:after="60"/>
              <w:jc w:val="center"/>
              <w:rPr>
                <w:rFonts w:ascii="Arial" w:hAnsi="Arial" w:cs="Arial"/>
              </w:rPr>
            </w:pPr>
          </w:p>
        </w:tc>
        <w:tc>
          <w:tcPr>
            <w:tcW w:w="2616" w:type="dxa"/>
          </w:tcPr>
          <w:p w:rsidR="003E5875" w:rsidRDefault="00EA7673" w:rsidP="00EA7673">
            <w:pPr>
              <w:spacing w:before="60" w:after="60"/>
              <w:rPr>
                <w:rFonts w:ascii="Arial" w:hAnsi="Arial" w:cs="Arial"/>
              </w:rPr>
            </w:pPr>
            <w:r>
              <w:rPr>
                <w:rFonts w:ascii="Arial" w:hAnsi="Arial" w:cs="Arial"/>
              </w:rPr>
              <w:t>Risk champions cascade to more junior managers.</w:t>
            </w:r>
          </w:p>
          <w:p w:rsidR="00EA7673" w:rsidRPr="00EA7673" w:rsidRDefault="00EA7673" w:rsidP="00EA7673">
            <w:pPr>
              <w:spacing w:before="60" w:after="60"/>
              <w:rPr>
                <w:rFonts w:ascii="Arial" w:hAnsi="Arial" w:cs="Arial"/>
              </w:rPr>
            </w:pPr>
            <w:r>
              <w:rPr>
                <w:rFonts w:ascii="Arial" w:hAnsi="Arial" w:cs="Arial"/>
              </w:rPr>
              <w:t>All information on risk management approach is on the website</w:t>
            </w:r>
          </w:p>
        </w:tc>
        <w:tc>
          <w:tcPr>
            <w:tcW w:w="2616" w:type="dxa"/>
          </w:tcPr>
          <w:p w:rsidR="003E5875" w:rsidRPr="008F5E1C" w:rsidRDefault="003E5875" w:rsidP="00603476">
            <w:pPr>
              <w:spacing w:before="60" w:after="60"/>
              <w:jc w:val="center"/>
              <w:rPr>
                <w:rFonts w:ascii="Arial" w:hAnsi="Arial" w:cs="Arial"/>
              </w:rPr>
            </w:pPr>
          </w:p>
        </w:tc>
        <w:tc>
          <w:tcPr>
            <w:tcW w:w="3092" w:type="dxa"/>
          </w:tcPr>
          <w:p w:rsidR="003E5875" w:rsidRPr="00EA7673" w:rsidRDefault="00EA7673" w:rsidP="00EA7673">
            <w:pPr>
              <w:spacing w:before="60" w:after="60"/>
              <w:rPr>
                <w:rFonts w:ascii="Arial" w:hAnsi="Arial" w:cs="Arial"/>
              </w:rPr>
            </w:pPr>
            <w:r>
              <w:rPr>
                <w:rFonts w:ascii="Arial" w:hAnsi="Arial" w:cs="Arial"/>
              </w:rPr>
              <w:t>Quarterly formal arrangements</w:t>
            </w:r>
          </w:p>
        </w:tc>
      </w:tr>
      <w:tr w:rsidR="003E5875" w:rsidRPr="008F5E1C" w:rsidTr="00487AEC">
        <w:tc>
          <w:tcPr>
            <w:tcW w:w="2615" w:type="dxa"/>
          </w:tcPr>
          <w:p w:rsidR="003E5875" w:rsidRPr="00EA7673" w:rsidRDefault="003E5875" w:rsidP="008F5E1C">
            <w:pPr>
              <w:spacing w:before="60" w:after="60"/>
              <w:rPr>
                <w:rFonts w:ascii="Arial" w:hAnsi="Arial" w:cs="Arial"/>
                <w:b/>
              </w:rPr>
            </w:pPr>
            <w:r w:rsidRPr="00EA7673">
              <w:rPr>
                <w:rFonts w:ascii="Arial" w:hAnsi="Arial" w:cs="Arial"/>
                <w:b/>
              </w:rPr>
              <w:t>Elected members do not hold senior officers adequately and regularly to account for risk management.</w:t>
            </w:r>
          </w:p>
        </w:tc>
        <w:tc>
          <w:tcPr>
            <w:tcW w:w="2615" w:type="dxa"/>
          </w:tcPr>
          <w:p w:rsidR="003E5875" w:rsidRPr="005F11D5" w:rsidRDefault="005F11D5" w:rsidP="005F11D5">
            <w:pPr>
              <w:spacing w:before="60" w:after="60"/>
              <w:rPr>
                <w:rFonts w:ascii="Arial" w:hAnsi="Arial" w:cs="Arial"/>
              </w:rPr>
            </w:pPr>
            <w:r>
              <w:rPr>
                <w:rFonts w:ascii="Arial" w:hAnsi="Arial" w:cs="Arial"/>
              </w:rPr>
              <w:t>Quarterly reports to CCPI and A&amp;GC. Risk also forms part of quality of service reports and hold senior officers and portfolio holders to account</w:t>
            </w:r>
          </w:p>
        </w:tc>
        <w:tc>
          <w:tcPr>
            <w:tcW w:w="2615" w:type="dxa"/>
          </w:tcPr>
          <w:p w:rsidR="003E5875" w:rsidRPr="005F11D5" w:rsidRDefault="005F11D5" w:rsidP="005F11D5">
            <w:pPr>
              <w:spacing w:before="60" w:after="60"/>
              <w:rPr>
                <w:rFonts w:ascii="Arial" w:hAnsi="Arial" w:cs="Arial"/>
              </w:rPr>
            </w:pPr>
            <w:r>
              <w:rPr>
                <w:rFonts w:ascii="Arial" w:hAnsi="Arial" w:cs="Arial"/>
              </w:rPr>
              <w:t>Quarterly reports to CCPI and A&amp;GC. Risk also forms part of quality of service reports and hold senior officers and portfolio holders to account</w:t>
            </w:r>
          </w:p>
        </w:tc>
        <w:tc>
          <w:tcPr>
            <w:tcW w:w="2615" w:type="dxa"/>
          </w:tcPr>
          <w:p w:rsidR="003E5875" w:rsidRPr="005F11D5" w:rsidRDefault="005F11D5" w:rsidP="0009286A">
            <w:pPr>
              <w:spacing w:before="60" w:after="60"/>
              <w:rPr>
                <w:rFonts w:ascii="Arial" w:hAnsi="Arial" w:cs="Arial"/>
              </w:rPr>
            </w:pPr>
            <w:r w:rsidRPr="005F11D5">
              <w:rPr>
                <w:rFonts w:ascii="Arial" w:hAnsi="Arial" w:cs="Arial"/>
              </w:rPr>
              <w:t>Risk Register routinely reported to Cabinet/MT</w:t>
            </w:r>
          </w:p>
        </w:tc>
        <w:tc>
          <w:tcPr>
            <w:tcW w:w="2616" w:type="dxa"/>
          </w:tcPr>
          <w:p w:rsidR="003E5875" w:rsidRPr="008F5E1C" w:rsidRDefault="003E5875" w:rsidP="00603476">
            <w:pPr>
              <w:spacing w:before="60" w:after="60"/>
              <w:jc w:val="center"/>
              <w:rPr>
                <w:rFonts w:ascii="Arial" w:hAnsi="Arial" w:cs="Arial"/>
              </w:rPr>
            </w:pPr>
          </w:p>
        </w:tc>
        <w:tc>
          <w:tcPr>
            <w:tcW w:w="2616" w:type="dxa"/>
          </w:tcPr>
          <w:p w:rsidR="003E5875" w:rsidRPr="008F5E1C" w:rsidRDefault="003E5875" w:rsidP="00603476">
            <w:pPr>
              <w:spacing w:before="60" w:after="60"/>
              <w:jc w:val="center"/>
              <w:rPr>
                <w:rFonts w:ascii="Arial" w:hAnsi="Arial" w:cs="Arial"/>
              </w:rPr>
            </w:pPr>
          </w:p>
        </w:tc>
        <w:tc>
          <w:tcPr>
            <w:tcW w:w="2616" w:type="dxa"/>
          </w:tcPr>
          <w:p w:rsidR="003E5875" w:rsidRPr="008F5E1C" w:rsidRDefault="003E5875" w:rsidP="00603476">
            <w:pPr>
              <w:spacing w:before="60" w:after="60"/>
              <w:jc w:val="center"/>
              <w:rPr>
                <w:rFonts w:ascii="Arial" w:hAnsi="Arial" w:cs="Arial"/>
              </w:rPr>
            </w:pPr>
          </w:p>
        </w:tc>
        <w:tc>
          <w:tcPr>
            <w:tcW w:w="3092" w:type="dxa"/>
          </w:tcPr>
          <w:p w:rsidR="003E5875" w:rsidRPr="008F5E1C" w:rsidRDefault="003E5875" w:rsidP="00603476">
            <w:pPr>
              <w:spacing w:before="60" w:after="60"/>
              <w:jc w:val="center"/>
              <w:rPr>
                <w:rFonts w:ascii="Arial" w:hAnsi="Arial" w:cs="Arial"/>
              </w:rPr>
            </w:pPr>
          </w:p>
        </w:tc>
      </w:tr>
      <w:tr w:rsidR="00046495" w:rsidRPr="008F5E1C" w:rsidTr="00C50567">
        <w:tc>
          <w:tcPr>
            <w:tcW w:w="21400" w:type="dxa"/>
            <w:gridSpan w:val="8"/>
          </w:tcPr>
          <w:p w:rsidR="00046495" w:rsidRPr="008F5E1C" w:rsidRDefault="00046495" w:rsidP="00D67D64">
            <w:pPr>
              <w:spacing w:before="60" w:after="60"/>
              <w:rPr>
                <w:rFonts w:ascii="Arial" w:hAnsi="Arial" w:cs="Arial"/>
              </w:rPr>
            </w:pPr>
            <w:r>
              <w:rPr>
                <w:rFonts w:ascii="Arial" w:hAnsi="Arial" w:cs="Arial"/>
                <w:sz w:val="24"/>
                <w:szCs w:val="24"/>
              </w:rPr>
              <w:t xml:space="preserve">The risk register presented to the </w:t>
            </w:r>
            <w:r w:rsidR="00D67D64">
              <w:rPr>
                <w:rFonts w:ascii="Arial" w:hAnsi="Arial" w:cs="Arial"/>
                <w:sz w:val="24"/>
                <w:szCs w:val="24"/>
              </w:rPr>
              <w:t>member body responsible for overseeing corporate risks</w:t>
            </w:r>
            <w:r>
              <w:rPr>
                <w:rFonts w:ascii="Arial" w:hAnsi="Arial" w:cs="Arial"/>
                <w:sz w:val="24"/>
                <w:szCs w:val="24"/>
              </w:rPr>
              <w:t xml:space="preserve"> is not an adequate reflection of the organisation's most significant risks because:</w:t>
            </w:r>
          </w:p>
        </w:tc>
      </w:tr>
      <w:tr w:rsidR="00046495" w:rsidRPr="008F5E1C" w:rsidTr="00F15BC1">
        <w:tc>
          <w:tcPr>
            <w:tcW w:w="2615" w:type="dxa"/>
          </w:tcPr>
          <w:p w:rsidR="00046495" w:rsidRPr="00A05CB2" w:rsidRDefault="00046495" w:rsidP="00424386">
            <w:pPr>
              <w:spacing w:before="60" w:after="60"/>
              <w:rPr>
                <w:rFonts w:ascii="Arial" w:hAnsi="Arial" w:cs="Arial"/>
              </w:rPr>
            </w:pPr>
            <w:r>
              <w:rPr>
                <w:rFonts w:ascii="Arial" w:hAnsi="Arial" w:cs="Arial"/>
                <w:sz w:val="24"/>
                <w:szCs w:val="24"/>
              </w:rPr>
              <w:t>The process by which significant risks should be identified is ineffective</w:t>
            </w:r>
            <w:r w:rsidR="00C50567">
              <w:rPr>
                <w:rFonts w:ascii="Arial" w:hAnsi="Arial" w:cs="Arial"/>
                <w:sz w:val="24"/>
                <w:szCs w:val="24"/>
              </w:rPr>
              <w:t>.</w:t>
            </w:r>
          </w:p>
        </w:tc>
        <w:tc>
          <w:tcPr>
            <w:tcW w:w="18785" w:type="dxa"/>
            <w:gridSpan w:val="7"/>
            <w:vAlign w:val="center"/>
          </w:tcPr>
          <w:p w:rsidR="00046495" w:rsidRPr="00046495" w:rsidRDefault="00046495" w:rsidP="00603476">
            <w:pPr>
              <w:spacing w:before="60" w:after="60"/>
              <w:jc w:val="center"/>
              <w:rPr>
                <w:rFonts w:ascii="Arial" w:hAnsi="Arial" w:cs="Arial"/>
              </w:rPr>
            </w:pPr>
            <w:r w:rsidRPr="00046495">
              <w:rPr>
                <w:rFonts w:ascii="Arial" w:hAnsi="Arial" w:cs="Arial"/>
              </w:rPr>
              <w:t xml:space="preserve">See </w:t>
            </w:r>
            <w:r w:rsidR="00F15BC1">
              <w:rPr>
                <w:rFonts w:ascii="Arial" w:hAnsi="Arial" w:cs="Arial"/>
              </w:rPr>
              <w:t xml:space="preserve">all </w:t>
            </w:r>
            <w:r w:rsidRPr="00046495">
              <w:rPr>
                <w:rFonts w:ascii="Arial" w:hAnsi="Arial" w:cs="Arial"/>
              </w:rPr>
              <w:t>above</w:t>
            </w:r>
            <w:r w:rsidR="00F15BC1">
              <w:rPr>
                <w:rFonts w:ascii="Arial" w:hAnsi="Arial" w:cs="Arial"/>
              </w:rPr>
              <w:t>: risks and controls relating to the identification and assessment of significant risks.</w:t>
            </w:r>
          </w:p>
        </w:tc>
      </w:tr>
      <w:tr w:rsidR="00AD3311" w:rsidRPr="008F5E1C" w:rsidTr="00F15BC1">
        <w:tc>
          <w:tcPr>
            <w:tcW w:w="2615" w:type="dxa"/>
          </w:tcPr>
          <w:p w:rsidR="00AD3311" w:rsidRDefault="00AD3311" w:rsidP="00424386">
            <w:pPr>
              <w:spacing w:before="60" w:after="60"/>
              <w:rPr>
                <w:rFonts w:ascii="Arial" w:hAnsi="Arial" w:cs="Arial"/>
                <w:sz w:val="24"/>
                <w:szCs w:val="24"/>
              </w:rPr>
            </w:pPr>
          </w:p>
        </w:tc>
        <w:tc>
          <w:tcPr>
            <w:tcW w:w="18785" w:type="dxa"/>
            <w:gridSpan w:val="7"/>
            <w:vAlign w:val="center"/>
          </w:tcPr>
          <w:p w:rsidR="00AD3311" w:rsidRPr="00046495" w:rsidRDefault="00AD3311" w:rsidP="00603476">
            <w:pPr>
              <w:spacing w:before="60" w:after="60"/>
              <w:jc w:val="center"/>
              <w:rPr>
                <w:rFonts w:ascii="Arial" w:hAnsi="Arial" w:cs="Arial"/>
              </w:rPr>
            </w:pPr>
          </w:p>
        </w:tc>
      </w:tr>
      <w:tr w:rsidR="00046495" w:rsidRPr="008F5E1C" w:rsidTr="00487AEC">
        <w:tc>
          <w:tcPr>
            <w:tcW w:w="2615" w:type="dxa"/>
          </w:tcPr>
          <w:p w:rsidR="00AD3311" w:rsidRDefault="00AD3311" w:rsidP="00C50567">
            <w:pPr>
              <w:spacing w:before="60" w:after="60"/>
              <w:rPr>
                <w:rFonts w:ascii="Arial" w:hAnsi="Arial" w:cs="Arial"/>
                <w:sz w:val="24"/>
                <w:szCs w:val="24"/>
              </w:rPr>
            </w:pPr>
          </w:p>
          <w:p w:rsidR="00AD3311" w:rsidRDefault="00AD3311" w:rsidP="00C50567">
            <w:pPr>
              <w:spacing w:before="60" w:after="60"/>
              <w:rPr>
                <w:rFonts w:ascii="Arial" w:hAnsi="Arial" w:cs="Arial"/>
                <w:sz w:val="24"/>
                <w:szCs w:val="24"/>
              </w:rPr>
            </w:pPr>
          </w:p>
          <w:p w:rsidR="00AD3311" w:rsidRDefault="00AD3311" w:rsidP="00C50567">
            <w:pPr>
              <w:spacing w:before="60" w:after="60"/>
              <w:rPr>
                <w:rFonts w:ascii="Arial" w:hAnsi="Arial" w:cs="Arial"/>
                <w:sz w:val="24"/>
                <w:szCs w:val="24"/>
              </w:rPr>
            </w:pPr>
          </w:p>
          <w:p w:rsidR="00AD3311" w:rsidRDefault="00AD3311" w:rsidP="00C50567">
            <w:pPr>
              <w:spacing w:before="60" w:after="60"/>
              <w:rPr>
                <w:rFonts w:ascii="Arial" w:hAnsi="Arial" w:cs="Arial"/>
                <w:sz w:val="24"/>
                <w:szCs w:val="24"/>
              </w:rPr>
            </w:pPr>
          </w:p>
          <w:p w:rsidR="00AD3311" w:rsidRDefault="00AD3311" w:rsidP="00C50567">
            <w:pPr>
              <w:spacing w:before="60" w:after="60"/>
              <w:rPr>
                <w:rFonts w:ascii="Arial" w:hAnsi="Arial" w:cs="Arial"/>
                <w:sz w:val="24"/>
                <w:szCs w:val="24"/>
              </w:rPr>
            </w:pPr>
          </w:p>
          <w:p w:rsidR="00AD3311" w:rsidRDefault="00AD3311" w:rsidP="00C50567">
            <w:pPr>
              <w:spacing w:before="60" w:after="60"/>
              <w:rPr>
                <w:rFonts w:ascii="Arial" w:hAnsi="Arial" w:cs="Arial"/>
                <w:sz w:val="24"/>
                <w:szCs w:val="24"/>
              </w:rPr>
            </w:pPr>
          </w:p>
          <w:p w:rsidR="00046495" w:rsidRPr="00A05CB2" w:rsidRDefault="00C50567" w:rsidP="00C50567">
            <w:pPr>
              <w:spacing w:before="60" w:after="60"/>
              <w:rPr>
                <w:rFonts w:ascii="Arial" w:hAnsi="Arial" w:cs="Arial"/>
              </w:rPr>
            </w:pPr>
            <w:r>
              <w:rPr>
                <w:rFonts w:ascii="Arial" w:hAnsi="Arial" w:cs="Arial"/>
                <w:sz w:val="24"/>
                <w:szCs w:val="24"/>
              </w:rPr>
              <w:t>Risks are assigned anomalous scores.</w:t>
            </w:r>
          </w:p>
        </w:tc>
        <w:tc>
          <w:tcPr>
            <w:tcW w:w="2615" w:type="dxa"/>
          </w:tcPr>
          <w:p w:rsidR="00046495" w:rsidRPr="00A05CB2" w:rsidRDefault="00046495" w:rsidP="00603476">
            <w:pPr>
              <w:spacing w:before="60" w:after="60"/>
              <w:jc w:val="center"/>
              <w:rPr>
                <w:rFonts w:ascii="Arial" w:hAnsi="Arial" w:cs="Arial"/>
                <w:b/>
              </w:rPr>
            </w:pPr>
          </w:p>
        </w:tc>
        <w:tc>
          <w:tcPr>
            <w:tcW w:w="2615" w:type="dxa"/>
          </w:tcPr>
          <w:p w:rsidR="00046495" w:rsidRPr="00A05CB2" w:rsidRDefault="00046495" w:rsidP="00603476">
            <w:pPr>
              <w:spacing w:before="60" w:after="60"/>
              <w:jc w:val="center"/>
              <w:rPr>
                <w:rFonts w:ascii="Arial" w:hAnsi="Arial" w:cs="Arial"/>
                <w:b/>
              </w:rPr>
            </w:pPr>
          </w:p>
        </w:tc>
        <w:tc>
          <w:tcPr>
            <w:tcW w:w="2615" w:type="dxa"/>
          </w:tcPr>
          <w:p w:rsidR="00046495" w:rsidRPr="00A05CB2" w:rsidRDefault="00046495" w:rsidP="00603476">
            <w:pPr>
              <w:spacing w:before="60" w:after="60"/>
              <w:jc w:val="center"/>
              <w:rPr>
                <w:rFonts w:ascii="Arial" w:hAnsi="Arial" w:cs="Arial"/>
                <w:b/>
              </w:rPr>
            </w:pPr>
          </w:p>
        </w:tc>
        <w:tc>
          <w:tcPr>
            <w:tcW w:w="2616" w:type="dxa"/>
          </w:tcPr>
          <w:p w:rsidR="00AD3311" w:rsidRDefault="00AD3311" w:rsidP="00AD3311">
            <w:pPr>
              <w:spacing w:before="60" w:after="60"/>
              <w:rPr>
                <w:rFonts w:ascii="Arial" w:hAnsi="Arial" w:cs="Arial"/>
              </w:rPr>
            </w:pPr>
          </w:p>
          <w:p w:rsidR="00AD3311" w:rsidRDefault="00AD3311" w:rsidP="00AD3311">
            <w:pPr>
              <w:spacing w:before="60" w:after="60"/>
              <w:rPr>
                <w:rFonts w:ascii="Arial" w:hAnsi="Arial" w:cs="Arial"/>
              </w:rPr>
            </w:pPr>
          </w:p>
          <w:p w:rsidR="00AD3311" w:rsidRDefault="00AD3311" w:rsidP="00AD3311">
            <w:pPr>
              <w:spacing w:before="60" w:after="60"/>
              <w:rPr>
                <w:rFonts w:ascii="Arial" w:hAnsi="Arial" w:cs="Arial"/>
              </w:rPr>
            </w:pPr>
          </w:p>
          <w:p w:rsidR="00AD3311" w:rsidRDefault="00AD3311" w:rsidP="00AD3311">
            <w:pPr>
              <w:spacing w:before="60" w:after="60"/>
              <w:rPr>
                <w:rFonts w:ascii="Arial" w:hAnsi="Arial" w:cs="Arial"/>
              </w:rPr>
            </w:pPr>
          </w:p>
          <w:p w:rsidR="00AD3311" w:rsidRDefault="00AD3311" w:rsidP="00AD3311">
            <w:pPr>
              <w:spacing w:before="60" w:after="60"/>
              <w:rPr>
                <w:rFonts w:ascii="Arial" w:hAnsi="Arial" w:cs="Arial"/>
              </w:rPr>
            </w:pPr>
          </w:p>
          <w:p w:rsidR="00046495" w:rsidRDefault="00AD3311" w:rsidP="00AD3311">
            <w:pPr>
              <w:spacing w:before="60" w:after="60"/>
              <w:rPr>
                <w:rFonts w:ascii="Arial" w:hAnsi="Arial" w:cs="Arial"/>
              </w:rPr>
            </w:pPr>
            <w:r w:rsidRPr="00AD3311">
              <w:rPr>
                <w:rFonts w:ascii="Arial" w:hAnsi="Arial" w:cs="Arial"/>
              </w:rPr>
              <w:lastRenderedPageBreak/>
              <w:t xml:space="preserve">Risk Champions have been briefed on scoring matrix and template. </w:t>
            </w:r>
          </w:p>
          <w:p w:rsidR="00AD3311" w:rsidRPr="00AD3311" w:rsidRDefault="00AD3311" w:rsidP="00AD3311">
            <w:pPr>
              <w:spacing w:before="60" w:after="60"/>
              <w:rPr>
                <w:rFonts w:ascii="Arial" w:hAnsi="Arial" w:cs="Arial"/>
              </w:rPr>
            </w:pPr>
            <w:r>
              <w:rPr>
                <w:rFonts w:ascii="Arial" w:hAnsi="Arial" w:cs="Arial"/>
              </w:rPr>
              <w:t>Information is set out on website</w:t>
            </w:r>
          </w:p>
        </w:tc>
        <w:tc>
          <w:tcPr>
            <w:tcW w:w="2616" w:type="dxa"/>
          </w:tcPr>
          <w:p w:rsidR="00046495" w:rsidRPr="008F5E1C" w:rsidRDefault="00046495" w:rsidP="00603476">
            <w:pPr>
              <w:spacing w:before="60" w:after="60"/>
              <w:jc w:val="center"/>
              <w:rPr>
                <w:rFonts w:ascii="Arial" w:hAnsi="Arial" w:cs="Arial"/>
              </w:rPr>
            </w:pPr>
          </w:p>
        </w:tc>
        <w:tc>
          <w:tcPr>
            <w:tcW w:w="2616" w:type="dxa"/>
          </w:tcPr>
          <w:p w:rsidR="00AD3311" w:rsidRDefault="00AD3311" w:rsidP="00AD3311">
            <w:pPr>
              <w:spacing w:before="60" w:after="60"/>
              <w:rPr>
                <w:rFonts w:ascii="Arial" w:hAnsi="Arial" w:cs="Arial"/>
              </w:rPr>
            </w:pPr>
          </w:p>
          <w:p w:rsidR="00AD3311" w:rsidRDefault="00AD3311" w:rsidP="00AD3311">
            <w:pPr>
              <w:spacing w:before="60" w:after="60"/>
              <w:rPr>
                <w:rFonts w:ascii="Arial" w:hAnsi="Arial" w:cs="Arial"/>
              </w:rPr>
            </w:pPr>
          </w:p>
          <w:p w:rsidR="00AD3311" w:rsidRDefault="00AD3311" w:rsidP="00AD3311">
            <w:pPr>
              <w:spacing w:before="60" w:after="60"/>
              <w:rPr>
                <w:rFonts w:ascii="Arial" w:hAnsi="Arial" w:cs="Arial"/>
              </w:rPr>
            </w:pPr>
          </w:p>
          <w:p w:rsidR="00AD3311" w:rsidRDefault="00AD3311" w:rsidP="00AD3311">
            <w:pPr>
              <w:spacing w:before="60" w:after="60"/>
              <w:rPr>
                <w:rFonts w:ascii="Arial" w:hAnsi="Arial" w:cs="Arial"/>
              </w:rPr>
            </w:pPr>
          </w:p>
          <w:p w:rsidR="00AD3311" w:rsidRDefault="00AD3311" w:rsidP="00AD3311">
            <w:pPr>
              <w:spacing w:before="60" w:after="60"/>
              <w:rPr>
                <w:rFonts w:ascii="Arial" w:hAnsi="Arial" w:cs="Arial"/>
              </w:rPr>
            </w:pPr>
          </w:p>
          <w:p w:rsidR="00046495" w:rsidRPr="00AD3311" w:rsidRDefault="00AD3311" w:rsidP="00AD3311">
            <w:pPr>
              <w:spacing w:before="60" w:after="60"/>
              <w:rPr>
                <w:rFonts w:ascii="Arial" w:hAnsi="Arial" w:cs="Arial"/>
              </w:rPr>
            </w:pPr>
            <w:r w:rsidRPr="005B0A86">
              <w:rPr>
                <w:rFonts w:ascii="Arial" w:hAnsi="Arial" w:cs="Arial"/>
              </w:rPr>
              <w:lastRenderedPageBreak/>
              <w:t xml:space="preserve">Corporate responsibility for Risk Management lies with the Director of </w:t>
            </w:r>
            <w:r>
              <w:rPr>
                <w:rFonts w:ascii="Arial" w:hAnsi="Arial" w:cs="Arial"/>
              </w:rPr>
              <w:t>Governance, Finance &amp; Public Services supported by the Head of Legal &amp; Democratic Services. They provide critical challenge and feedback to Risk Champions.</w:t>
            </w:r>
          </w:p>
        </w:tc>
        <w:tc>
          <w:tcPr>
            <w:tcW w:w="3092" w:type="dxa"/>
          </w:tcPr>
          <w:p w:rsidR="00AD3311" w:rsidRDefault="00AD3311" w:rsidP="00603476">
            <w:pPr>
              <w:spacing w:before="60" w:after="60"/>
              <w:jc w:val="center"/>
              <w:rPr>
                <w:rFonts w:ascii="Arial" w:hAnsi="Arial" w:cs="Arial"/>
                <w:b/>
              </w:rPr>
            </w:pPr>
          </w:p>
          <w:p w:rsidR="00AD3311" w:rsidRDefault="00AD3311" w:rsidP="00603476">
            <w:pPr>
              <w:spacing w:before="60" w:after="60"/>
              <w:jc w:val="center"/>
              <w:rPr>
                <w:rFonts w:ascii="Arial" w:hAnsi="Arial" w:cs="Arial"/>
                <w:b/>
              </w:rPr>
            </w:pPr>
          </w:p>
          <w:p w:rsidR="00AD3311" w:rsidRDefault="00AD3311" w:rsidP="00603476">
            <w:pPr>
              <w:spacing w:before="60" w:after="60"/>
              <w:jc w:val="center"/>
              <w:rPr>
                <w:rFonts w:ascii="Arial" w:hAnsi="Arial" w:cs="Arial"/>
                <w:b/>
              </w:rPr>
            </w:pPr>
          </w:p>
          <w:p w:rsidR="00AD3311" w:rsidRDefault="00AD3311" w:rsidP="00603476">
            <w:pPr>
              <w:spacing w:before="60" w:after="60"/>
              <w:jc w:val="center"/>
              <w:rPr>
                <w:rFonts w:ascii="Arial" w:hAnsi="Arial" w:cs="Arial"/>
                <w:b/>
              </w:rPr>
            </w:pPr>
          </w:p>
          <w:p w:rsidR="00AD3311" w:rsidRDefault="00AD3311" w:rsidP="00603476">
            <w:pPr>
              <w:spacing w:before="60" w:after="60"/>
              <w:jc w:val="center"/>
              <w:rPr>
                <w:rFonts w:ascii="Arial" w:hAnsi="Arial" w:cs="Arial"/>
                <w:b/>
              </w:rPr>
            </w:pPr>
          </w:p>
          <w:p w:rsidR="00046495" w:rsidRPr="00AD3311" w:rsidRDefault="00AD3311" w:rsidP="00AD3311">
            <w:pPr>
              <w:spacing w:before="60" w:after="60"/>
              <w:rPr>
                <w:rFonts w:ascii="Arial" w:hAnsi="Arial" w:cs="Arial"/>
              </w:rPr>
            </w:pPr>
            <w:r w:rsidRPr="00AD3311">
              <w:rPr>
                <w:rFonts w:ascii="Arial" w:hAnsi="Arial" w:cs="Arial"/>
              </w:rPr>
              <w:lastRenderedPageBreak/>
              <w:t>MTs also provide challenge on a quarterly basis</w:t>
            </w:r>
          </w:p>
        </w:tc>
      </w:tr>
      <w:tr w:rsidR="00C50567" w:rsidRPr="008F5E1C" w:rsidTr="00487AEC">
        <w:tc>
          <w:tcPr>
            <w:tcW w:w="2615" w:type="dxa"/>
          </w:tcPr>
          <w:p w:rsidR="00C50567" w:rsidRDefault="00C50567" w:rsidP="00C50567">
            <w:pPr>
              <w:spacing w:before="60" w:after="60"/>
              <w:rPr>
                <w:rFonts w:ascii="Arial" w:hAnsi="Arial" w:cs="Arial"/>
                <w:sz w:val="24"/>
                <w:szCs w:val="24"/>
              </w:rPr>
            </w:pPr>
            <w:r>
              <w:rPr>
                <w:rFonts w:ascii="Arial" w:hAnsi="Arial" w:cs="Arial"/>
                <w:sz w:val="24"/>
                <w:szCs w:val="24"/>
              </w:rPr>
              <w:lastRenderedPageBreak/>
              <w:t>The elapsed time taken to create the risk register and then clear it for publication renders it obsolete.</w:t>
            </w:r>
          </w:p>
        </w:tc>
        <w:tc>
          <w:tcPr>
            <w:tcW w:w="2615" w:type="dxa"/>
          </w:tcPr>
          <w:p w:rsidR="00C50567" w:rsidRPr="00A05CB2" w:rsidRDefault="00C50567" w:rsidP="00603476">
            <w:pPr>
              <w:spacing w:before="60" w:after="60"/>
              <w:jc w:val="center"/>
              <w:rPr>
                <w:rFonts w:ascii="Arial" w:hAnsi="Arial" w:cs="Arial"/>
                <w:b/>
              </w:rPr>
            </w:pPr>
          </w:p>
        </w:tc>
        <w:tc>
          <w:tcPr>
            <w:tcW w:w="2615" w:type="dxa"/>
          </w:tcPr>
          <w:p w:rsidR="00C50567" w:rsidRPr="00A05CB2" w:rsidRDefault="00C50567" w:rsidP="00603476">
            <w:pPr>
              <w:spacing w:before="60" w:after="60"/>
              <w:jc w:val="center"/>
              <w:rPr>
                <w:rFonts w:ascii="Arial" w:hAnsi="Arial" w:cs="Arial"/>
                <w:b/>
              </w:rPr>
            </w:pPr>
          </w:p>
        </w:tc>
        <w:tc>
          <w:tcPr>
            <w:tcW w:w="2615" w:type="dxa"/>
          </w:tcPr>
          <w:p w:rsidR="00C50567" w:rsidRPr="00A05CB2" w:rsidRDefault="00C50567" w:rsidP="00603476">
            <w:pPr>
              <w:spacing w:before="60" w:after="60"/>
              <w:jc w:val="center"/>
              <w:rPr>
                <w:rFonts w:ascii="Arial" w:hAnsi="Arial" w:cs="Arial"/>
                <w:b/>
              </w:rPr>
            </w:pPr>
          </w:p>
        </w:tc>
        <w:tc>
          <w:tcPr>
            <w:tcW w:w="2616" w:type="dxa"/>
          </w:tcPr>
          <w:p w:rsidR="00C50567" w:rsidRPr="00A05CB2" w:rsidRDefault="00C50567" w:rsidP="00603476">
            <w:pPr>
              <w:spacing w:before="60" w:after="60"/>
              <w:jc w:val="center"/>
              <w:rPr>
                <w:rFonts w:ascii="Arial" w:hAnsi="Arial" w:cs="Arial"/>
                <w:b/>
              </w:rPr>
            </w:pPr>
          </w:p>
        </w:tc>
        <w:tc>
          <w:tcPr>
            <w:tcW w:w="2616" w:type="dxa"/>
          </w:tcPr>
          <w:p w:rsidR="00C50567" w:rsidRPr="00AD3311" w:rsidRDefault="00F41956" w:rsidP="00AD3311">
            <w:pPr>
              <w:spacing w:before="60" w:after="60"/>
              <w:rPr>
                <w:rFonts w:ascii="Arial" w:hAnsi="Arial" w:cs="Arial"/>
              </w:rPr>
            </w:pPr>
            <w:r>
              <w:rPr>
                <w:rFonts w:ascii="Arial" w:hAnsi="Arial" w:cs="Arial"/>
              </w:rPr>
              <w:t>Routine annual timetable in place. Quarterly reporting to ensure register is up to date and relevant</w:t>
            </w:r>
          </w:p>
        </w:tc>
        <w:tc>
          <w:tcPr>
            <w:tcW w:w="2616" w:type="dxa"/>
          </w:tcPr>
          <w:p w:rsidR="00C50567" w:rsidRPr="00A05CB2" w:rsidRDefault="00C50567" w:rsidP="00603476">
            <w:pPr>
              <w:spacing w:before="60" w:after="60"/>
              <w:jc w:val="center"/>
              <w:rPr>
                <w:rFonts w:ascii="Arial" w:hAnsi="Arial" w:cs="Arial"/>
                <w:b/>
              </w:rPr>
            </w:pPr>
          </w:p>
        </w:tc>
        <w:tc>
          <w:tcPr>
            <w:tcW w:w="3092" w:type="dxa"/>
          </w:tcPr>
          <w:p w:rsidR="00C50567" w:rsidRPr="00A05CB2" w:rsidRDefault="00C50567" w:rsidP="00603476">
            <w:pPr>
              <w:spacing w:before="60" w:after="60"/>
              <w:jc w:val="center"/>
              <w:rPr>
                <w:rFonts w:ascii="Arial" w:hAnsi="Arial" w:cs="Arial"/>
                <w:b/>
              </w:rPr>
            </w:pPr>
          </w:p>
        </w:tc>
      </w:tr>
      <w:tr w:rsidR="00003392" w:rsidRPr="008F5E1C" w:rsidTr="00487AEC">
        <w:tc>
          <w:tcPr>
            <w:tcW w:w="2615" w:type="dxa"/>
            <w:vMerge w:val="restart"/>
          </w:tcPr>
          <w:p w:rsidR="00003392" w:rsidRDefault="00003392" w:rsidP="00C50567">
            <w:pPr>
              <w:spacing w:before="60" w:after="60"/>
              <w:rPr>
                <w:rFonts w:ascii="Arial" w:hAnsi="Arial" w:cs="Arial"/>
                <w:sz w:val="24"/>
                <w:szCs w:val="24"/>
              </w:rPr>
            </w:pPr>
            <w:r w:rsidRPr="00C50567">
              <w:rPr>
                <w:rFonts w:ascii="Arial" w:hAnsi="Arial" w:cs="Arial"/>
                <w:sz w:val="24"/>
                <w:szCs w:val="24"/>
              </w:rPr>
              <w:t>Officers do not have the risk appetite required to put an adequate assessment of risk into the political and public domain</w:t>
            </w:r>
            <w:r>
              <w:rPr>
                <w:rFonts w:ascii="Arial" w:hAnsi="Arial" w:cs="Arial"/>
                <w:sz w:val="24"/>
                <w:szCs w:val="24"/>
              </w:rPr>
              <w:t>.</w:t>
            </w:r>
          </w:p>
        </w:tc>
        <w:tc>
          <w:tcPr>
            <w:tcW w:w="2615" w:type="dxa"/>
          </w:tcPr>
          <w:p w:rsidR="00003392" w:rsidRPr="00F41956" w:rsidRDefault="00F41956" w:rsidP="00F41956">
            <w:pPr>
              <w:spacing w:before="60" w:after="60"/>
              <w:rPr>
                <w:rFonts w:ascii="Arial" w:hAnsi="Arial" w:cs="Arial"/>
              </w:rPr>
            </w:pPr>
            <w:r w:rsidRPr="00D5120D">
              <w:rPr>
                <w:rFonts w:ascii="Arial" w:hAnsi="Arial" w:cs="Arial"/>
              </w:rPr>
              <w:t xml:space="preserve">Risk is regularly discussed at </w:t>
            </w:r>
            <w:r>
              <w:rPr>
                <w:rFonts w:ascii="Arial" w:hAnsi="Arial" w:cs="Arial"/>
              </w:rPr>
              <w:t>MTs and is a standing quarterly item on all agendas. Risk is considered as part of the business planning process and is reported as part of quality of service reports. Formal reports presented to committee</w:t>
            </w:r>
          </w:p>
        </w:tc>
        <w:tc>
          <w:tcPr>
            <w:tcW w:w="2615" w:type="dxa"/>
          </w:tcPr>
          <w:p w:rsidR="00003392" w:rsidRPr="00F41956" w:rsidRDefault="00F41956" w:rsidP="00F41956">
            <w:pPr>
              <w:spacing w:before="60" w:after="60"/>
              <w:rPr>
                <w:rFonts w:ascii="Arial" w:hAnsi="Arial" w:cs="Arial"/>
              </w:rPr>
            </w:pPr>
            <w:r w:rsidRPr="00D5120D">
              <w:rPr>
                <w:rFonts w:ascii="Arial" w:hAnsi="Arial" w:cs="Arial"/>
              </w:rPr>
              <w:t xml:space="preserve">Risk is regularly discussed at </w:t>
            </w:r>
            <w:r>
              <w:rPr>
                <w:rFonts w:ascii="Arial" w:hAnsi="Arial" w:cs="Arial"/>
              </w:rPr>
              <w:t>MTs and is a standing quarterly item on all agendas. Risk is considered as part of the business planning process and is reported as part of quality of service reports. Formal reports presented to committee</w:t>
            </w:r>
          </w:p>
        </w:tc>
        <w:tc>
          <w:tcPr>
            <w:tcW w:w="2615" w:type="dxa"/>
          </w:tcPr>
          <w:p w:rsidR="00003392" w:rsidRPr="00F41956" w:rsidRDefault="00F41956" w:rsidP="00F41956">
            <w:pPr>
              <w:spacing w:before="60" w:after="60"/>
              <w:rPr>
                <w:rFonts w:ascii="Arial" w:hAnsi="Arial" w:cs="Arial"/>
              </w:rPr>
            </w:pPr>
            <w:r w:rsidRPr="00F41956">
              <w:rPr>
                <w:rFonts w:ascii="Arial" w:hAnsi="Arial" w:cs="Arial"/>
              </w:rPr>
              <w:t>There is clear sponsorship at MT level and Cabinet</w:t>
            </w:r>
          </w:p>
        </w:tc>
        <w:tc>
          <w:tcPr>
            <w:tcW w:w="2616" w:type="dxa"/>
          </w:tcPr>
          <w:p w:rsidR="00F41956" w:rsidRDefault="00F41956" w:rsidP="00F41956">
            <w:pPr>
              <w:spacing w:before="60" w:after="60"/>
              <w:rPr>
                <w:rFonts w:ascii="Arial" w:hAnsi="Arial" w:cs="Arial"/>
              </w:rPr>
            </w:pPr>
            <w:r w:rsidRPr="00AD3311">
              <w:rPr>
                <w:rFonts w:ascii="Arial" w:hAnsi="Arial" w:cs="Arial"/>
              </w:rPr>
              <w:t xml:space="preserve">Risk Champions have been briefed on scoring matrix and template. </w:t>
            </w:r>
          </w:p>
          <w:p w:rsidR="00003392" w:rsidRPr="00F41956" w:rsidRDefault="00F41956" w:rsidP="00F41956">
            <w:pPr>
              <w:spacing w:before="60" w:after="60"/>
              <w:rPr>
                <w:rFonts w:ascii="Arial" w:hAnsi="Arial" w:cs="Arial"/>
              </w:rPr>
            </w:pPr>
            <w:r>
              <w:rPr>
                <w:rFonts w:ascii="Arial" w:hAnsi="Arial" w:cs="Arial"/>
              </w:rPr>
              <w:t>Information is set out on website</w:t>
            </w:r>
          </w:p>
        </w:tc>
        <w:tc>
          <w:tcPr>
            <w:tcW w:w="2616" w:type="dxa"/>
          </w:tcPr>
          <w:p w:rsidR="00003392" w:rsidRPr="00A05CB2" w:rsidRDefault="00003392" w:rsidP="00603476">
            <w:pPr>
              <w:spacing w:before="60" w:after="60"/>
              <w:jc w:val="center"/>
              <w:rPr>
                <w:rFonts w:ascii="Arial" w:hAnsi="Arial" w:cs="Arial"/>
                <w:b/>
              </w:rPr>
            </w:pPr>
          </w:p>
        </w:tc>
        <w:tc>
          <w:tcPr>
            <w:tcW w:w="2616" w:type="dxa"/>
          </w:tcPr>
          <w:p w:rsidR="00003392" w:rsidRPr="00A05CB2" w:rsidRDefault="00003392" w:rsidP="00603476">
            <w:pPr>
              <w:spacing w:before="60" w:after="60"/>
              <w:jc w:val="center"/>
              <w:rPr>
                <w:rFonts w:ascii="Arial" w:hAnsi="Arial" w:cs="Arial"/>
                <w:b/>
              </w:rPr>
            </w:pPr>
          </w:p>
        </w:tc>
        <w:tc>
          <w:tcPr>
            <w:tcW w:w="3092" w:type="dxa"/>
          </w:tcPr>
          <w:p w:rsidR="00003392" w:rsidRPr="00F41956" w:rsidRDefault="00F41956" w:rsidP="00F41956">
            <w:pPr>
              <w:spacing w:before="60" w:after="60"/>
              <w:rPr>
                <w:rFonts w:ascii="Arial" w:hAnsi="Arial" w:cs="Arial"/>
              </w:rPr>
            </w:pPr>
            <w:r w:rsidRPr="00AD3311">
              <w:rPr>
                <w:rFonts w:ascii="Arial" w:hAnsi="Arial" w:cs="Arial"/>
              </w:rPr>
              <w:t>MTs also provide challenge on a quarterly basis</w:t>
            </w:r>
          </w:p>
        </w:tc>
      </w:tr>
      <w:tr w:rsidR="00003392" w:rsidRPr="008F5E1C" w:rsidTr="003D06F2">
        <w:tc>
          <w:tcPr>
            <w:tcW w:w="2615" w:type="dxa"/>
            <w:vMerge/>
          </w:tcPr>
          <w:p w:rsidR="00003392" w:rsidRPr="00C50567" w:rsidRDefault="00003392" w:rsidP="00C50567">
            <w:pPr>
              <w:spacing w:before="60" w:after="60"/>
              <w:rPr>
                <w:rFonts w:ascii="Arial" w:hAnsi="Arial" w:cs="Arial"/>
                <w:sz w:val="24"/>
                <w:szCs w:val="24"/>
              </w:rPr>
            </w:pPr>
          </w:p>
        </w:tc>
        <w:tc>
          <w:tcPr>
            <w:tcW w:w="18785" w:type="dxa"/>
            <w:gridSpan w:val="7"/>
            <w:vAlign w:val="center"/>
          </w:tcPr>
          <w:p w:rsidR="00003392" w:rsidRDefault="00604DF1" w:rsidP="003D06F2">
            <w:pPr>
              <w:spacing w:before="60"/>
              <w:jc w:val="center"/>
              <w:rPr>
                <w:rFonts w:ascii="Arial" w:hAnsi="Arial" w:cs="Arial"/>
              </w:rPr>
            </w:pPr>
            <w:r>
              <w:rPr>
                <w:rFonts w:ascii="Arial" w:hAnsi="Arial" w:cs="Arial"/>
              </w:rPr>
              <w:t>See below: risk</w:t>
            </w:r>
            <w:r w:rsidR="003D06F2">
              <w:rPr>
                <w:rFonts w:ascii="Arial" w:hAnsi="Arial" w:cs="Arial"/>
              </w:rPr>
              <w:t>s and</w:t>
            </w:r>
            <w:r w:rsidR="00003392" w:rsidRPr="00003392">
              <w:rPr>
                <w:rFonts w:ascii="Arial" w:hAnsi="Arial" w:cs="Arial"/>
              </w:rPr>
              <w:t xml:space="preserve"> control</w:t>
            </w:r>
            <w:r w:rsidR="00003392">
              <w:rPr>
                <w:rFonts w:ascii="Arial" w:hAnsi="Arial" w:cs="Arial"/>
              </w:rPr>
              <w:t>s</w:t>
            </w:r>
            <w:r w:rsidR="003D06F2">
              <w:rPr>
                <w:rFonts w:ascii="Arial" w:hAnsi="Arial" w:cs="Arial"/>
              </w:rPr>
              <w:t xml:space="preserve"> relating to effective corporate governance.</w:t>
            </w:r>
          </w:p>
          <w:p w:rsidR="00D045F9" w:rsidRDefault="00D045F9" w:rsidP="003D06F2">
            <w:pPr>
              <w:spacing w:before="60"/>
              <w:jc w:val="center"/>
              <w:rPr>
                <w:rFonts w:ascii="Arial" w:hAnsi="Arial" w:cs="Arial"/>
              </w:rPr>
            </w:pPr>
          </w:p>
          <w:p w:rsidR="00D045F9" w:rsidRDefault="00D045F9" w:rsidP="003D06F2">
            <w:pPr>
              <w:spacing w:before="60"/>
              <w:jc w:val="center"/>
              <w:rPr>
                <w:rFonts w:ascii="Arial" w:hAnsi="Arial" w:cs="Arial"/>
              </w:rPr>
            </w:pPr>
          </w:p>
          <w:p w:rsidR="00D045F9" w:rsidRDefault="00D045F9" w:rsidP="003D06F2">
            <w:pPr>
              <w:spacing w:before="60"/>
              <w:jc w:val="center"/>
              <w:rPr>
                <w:rFonts w:ascii="Arial" w:hAnsi="Arial" w:cs="Arial"/>
              </w:rPr>
            </w:pPr>
          </w:p>
          <w:p w:rsidR="00D045F9" w:rsidRDefault="00D045F9" w:rsidP="003D06F2">
            <w:pPr>
              <w:spacing w:before="60"/>
              <w:jc w:val="center"/>
              <w:rPr>
                <w:rFonts w:ascii="Arial" w:hAnsi="Arial" w:cs="Arial"/>
              </w:rPr>
            </w:pPr>
          </w:p>
          <w:p w:rsidR="00D045F9" w:rsidRDefault="00D045F9" w:rsidP="003D06F2">
            <w:pPr>
              <w:spacing w:before="60"/>
              <w:jc w:val="center"/>
              <w:rPr>
                <w:rFonts w:ascii="Arial" w:hAnsi="Arial" w:cs="Arial"/>
              </w:rPr>
            </w:pPr>
          </w:p>
          <w:p w:rsidR="00D045F9" w:rsidRDefault="00D045F9" w:rsidP="003D06F2">
            <w:pPr>
              <w:spacing w:before="60"/>
              <w:jc w:val="center"/>
              <w:rPr>
                <w:rFonts w:ascii="Arial" w:hAnsi="Arial" w:cs="Arial"/>
              </w:rPr>
            </w:pPr>
          </w:p>
          <w:p w:rsidR="00D045F9" w:rsidRDefault="00D045F9" w:rsidP="003D06F2">
            <w:pPr>
              <w:spacing w:before="60"/>
              <w:jc w:val="center"/>
              <w:rPr>
                <w:rFonts w:ascii="Arial" w:hAnsi="Arial" w:cs="Arial"/>
              </w:rPr>
            </w:pPr>
          </w:p>
          <w:p w:rsidR="00D045F9" w:rsidRDefault="00D045F9" w:rsidP="003D06F2">
            <w:pPr>
              <w:spacing w:before="60"/>
              <w:jc w:val="center"/>
              <w:rPr>
                <w:rFonts w:ascii="Arial" w:hAnsi="Arial" w:cs="Arial"/>
              </w:rPr>
            </w:pPr>
          </w:p>
          <w:p w:rsidR="00D045F9" w:rsidRDefault="00D045F9" w:rsidP="003D06F2">
            <w:pPr>
              <w:spacing w:before="60"/>
              <w:jc w:val="center"/>
              <w:rPr>
                <w:rFonts w:ascii="Arial" w:hAnsi="Arial" w:cs="Arial"/>
              </w:rPr>
            </w:pPr>
          </w:p>
          <w:p w:rsidR="00D045F9" w:rsidRPr="003D06F2" w:rsidRDefault="00D045F9" w:rsidP="003D06F2">
            <w:pPr>
              <w:spacing w:before="60"/>
              <w:jc w:val="center"/>
              <w:rPr>
                <w:rFonts w:ascii="Arial" w:hAnsi="Arial" w:cs="Arial"/>
              </w:rPr>
            </w:pPr>
          </w:p>
        </w:tc>
      </w:tr>
    </w:tbl>
    <w:p w:rsidR="00037A7B" w:rsidRPr="000B36F2" w:rsidRDefault="00037A7B" w:rsidP="000B36F2">
      <w:pPr>
        <w:spacing w:after="0" w:line="240" w:lineRule="auto"/>
        <w:rPr>
          <w:rFonts w:ascii="Arial" w:hAnsi="Arial" w:cs="Arial"/>
          <w:sz w:val="4"/>
          <w:szCs w:val="4"/>
        </w:rPr>
      </w:pPr>
    </w:p>
    <w:tbl>
      <w:tblPr>
        <w:tblStyle w:val="TableGrid"/>
        <w:tblW w:w="21371" w:type="dxa"/>
        <w:tblLook w:val="04A0" w:firstRow="1" w:lastRow="0" w:firstColumn="1" w:lastColumn="0" w:noHBand="0" w:noVBand="1"/>
      </w:tblPr>
      <w:tblGrid>
        <w:gridCol w:w="3525"/>
        <w:gridCol w:w="3569"/>
        <w:gridCol w:w="3569"/>
        <w:gridCol w:w="3569"/>
        <w:gridCol w:w="3569"/>
        <w:gridCol w:w="3570"/>
      </w:tblGrid>
      <w:tr w:rsidR="0007617A" w:rsidTr="00277BD8">
        <w:tc>
          <w:tcPr>
            <w:tcW w:w="3525" w:type="dxa"/>
          </w:tcPr>
          <w:p w:rsidR="0007617A" w:rsidRPr="00F41956" w:rsidRDefault="005B1745" w:rsidP="00D70A9B">
            <w:pPr>
              <w:spacing w:before="60" w:after="60"/>
              <w:rPr>
                <w:rFonts w:ascii="Arial" w:hAnsi="Arial" w:cs="Arial"/>
                <w:b/>
              </w:rPr>
            </w:pPr>
            <w:r w:rsidRPr="00F41956">
              <w:rPr>
                <w:rFonts w:ascii="Arial" w:hAnsi="Arial" w:cs="Arial"/>
                <w:b/>
                <w:noProof/>
                <w:lang w:eastAsia="en-GB"/>
              </w:rPr>
              <w:lastRenderedPageBreak/>
              <mc:AlternateContent>
                <mc:Choice Requires="wps">
                  <w:drawing>
                    <wp:anchor distT="0" distB="0" distL="114300" distR="114300" simplePos="0" relativeHeight="251655168" behindDoc="0" locked="0" layoutInCell="1" allowOverlap="1" wp14:anchorId="5DEA820D" wp14:editId="088C0C09">
                      <wp:simplePos x="0" y="0"/>
                      <wp:positionH relativeFrom="column">
                        <wp:posOffset>1238250</wp:posOffset>
                      </wp:positionH>
                      <wp:positionV relativeFrom="paragraph">
                        <wp:posOffset>127318</wp:posOffset>
                      </wp:positionV>
                      <wp:extent cx="862013" cy="0"/>
                      <wp:effectExtent l="0" t="76200" r="14605" b="95250"/>
                      <wp:wrapNone/>
                      <wp:docPr id="4" name="Straight Arrow Connector 4"/>
                      <wp:cNvGraphicFramePr/>
                      <a:graphic xmlns:a="http://schemas.openxmlformats.org/drawingml/2006/main">
                        <a:graphicData uri="http://schemas.microsoft.com/office/word/2010/wordprocessingShape">
                          <wps:wsp>
                            <wps:cNvCnPr/>
                            <wps:spPr>
                              <a:xfrm>
                                <a:off x="0" y="0"/>
                                <a:ext cx="86201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238F619" id="Straight Arrow Connector 4" o:spid="_x0000_s1026" type="#_x0000_t32" style="position:absolute;margin-left:97.5pt;margin-top:10.05pt;width:67.9pt;height:0;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x5AEAADIEAAAOAAAAZHJzL2Uyb0RvYy54bWysU9uO0zAQfUfiHyy/07TLarWqmq5Ql+UF&#10;wYqFD/A648aS7bHGpmn/nrGTptyEBOLFydhz5sw5Hm/ujt6JA1CyGFq5WiylgKCxs2Hfyi+fH17d&#10;SpGyCp1yGKCVJ0jybvvyxWaIa7jCHl0HJLhISOshtrLPOa6bJukevEoLjBD40CB5lTmkfdORGri6&#10;d83VcnnTDEhdJNSQEu/ej4dyW+sbAzp/NCZBFq6V3FuuK9X1uazNdqPWe1Kxt3pqQ/1DF17ZwKRz&#10;qXuVlfhK9pdS3mrChCYvNPoGjbEaqgZWs1r+pOapVxGqFjYnxdmm9P/K6g+HRxK2a+W1FEF5vqKn&#10;TMru+yzeEOEgdhgC24gkrotbQ0xrBu3CI01Rio9UpB8N+fJlUeJYHT7NDsMxC82btzcs87UU+nzU&#10;XHCRUn4H6EX5aWWa2pj5V9VgdXifMjMz8AwopC6UNaGz3YN1rgZlhmDnSBwU334+rkr/jPshKyvr&#10;3oZO5FNk7ZmsCnsHU2ap2hTFo8b6l08ORsZPYNg5VjV2Vmf2wqe0hpDPnC5wdoEZ7m4GLqukPwKn&#10;/AKFOs9/A54RlRlDnsHeBqTfsV9sMmP+2YFRd7HgGbtTvf1qDQ9mdXV6RGXyv48r/PLUt98AAAD/&#10;/wMAUEsDBBQABgAIAAAAIQC4oTjP3QAAAAkBAAAPAAAAZHJzL2Rvd25yZXYueG1sTI9RS8NAEITf&#10;Bf/DsYJv9i4tik1zKUUoFEWo1R9wyW2TYG4v3l3b5N+74oM+zuwwO1+xHl0vzhhi50lDNlMgkGpv&#10;O2o0fLxv7x5BxGTImt4Tapgwwrq8vipMbv2F3vB8SI3gEoq50dCmNORSxrpFZ+LMD0h8O/rgTGIZ&#10;GmmDuXC56+VcqQfpTEf8oTUDPrVYfx5OTsNyNzRVv395zr5U2O66/fQ6biatb2/GzQpEwjH9heFn&#10;Pk+HkjdV/kQ2ip718p5Zkoa5ykBwYLFQzFL9GrIs5H+C8hsAAP//AwBQSwECLQAUAAYACAAAACEA&#10;toM4kv4AAADhAQAAEwAAAAAAAAAAAAAAAAAAAAAAW0NvbnRlbnRfVHlwZXNdLnhtbFBLAQItABQA&#10;BgAIAAAAIQA4/SH/1gAAAJQBAAALAAAAAAAAAAAAAAAAAC8BAABfcmVscy8ucmVsc1BLAQItABQA&#10;BgAIAAAAIQCuSs+x5AEAADIEAAAOAAAAAAAAAAAAAAAAAC4CAABkcnMvZTJvRG9jLnhtbFBLAQIt&#10;ABQABgAIAAAAIQC4oTjP3QAAAAkBAAAPAAAAAAAAAAAAAAAAAD4EAABkcnMvZG93bnJldi54bWxQ&#10;SwUGAAAAAAQABADzAAAASAUAAAAA&#10;" strokecolor="black [3213]" strokeweight=".5pt">
                      <v:stroke endarrow="block" joinstyle="miter"/>
                    </v:shape>
                  </w:pict>
                </mc:Fallback>
              </mc:AlternateContent>
            </w:r>
            <w:r w:rsidR="0007617A" w:rsidRPr="00F41956">
              <w:rPr>
                <w:rFonts w:ascii="Arial" w:hAnsi="Arial" w:cs="Arial"/>
                <w:b/>
              </w:rPr>
              <w:t xml:space="preserve">Possible controls: </w:t>
            </w:r>
          </w:p>
          <w:p w:rsidR="0007617A" w:rsidRPr="00F41956" w:rsidRDefault="0007617A" w:rsidP="00D70A9B">
            <w:pPr>
              <w:spacing w:before="60" w:after="60"/>
              <w:rPr>
                <w:rFonts w:ascii="Arial" w:hAnsi="Arial" w:cs="Arial"/>
                <w:b/>
              </w:rPr>
            </w:pPr>
          </w:p>
          <w:p w:rsidR="0007617A" w:rsidRPr="00F41956" w:rsidRDefault="0007617A" w:rsidP="00D70A9B">
            <w:pPr>
              <w:spacing w:before="60" w:after="60"/>
              <w:rPr>
                <w:rFonts w:ascii="Arial" w:hAnsi="Arial" w:cs="Arial"/>
                <w:b/>
              </w:rPr>
            </w:pPr>
          </w:p>
          <w:p w:rsidR="004C1D78" w:rsidRPr="00F41956" w:rsidRDefault="004C1D78" w:rsidP="00D70A9B">
            <w:pPr>
              <w:spacing w:before="60" w:after="60"/>
              <w:rPr>
                <w:rFonts w:ascii="Arial" w:hAnsi="Arial" w:cs="Arial"/>
                <w:b/>
              </w:rPr>
            </w:pPr>
          </w:p>
          <w:p w:rsidR="0007617A" w:rsidRPr="00F41956" w:rsidRDefault="0007617A" w:rsidP="00D70A9B">
            <w:pPr>
              <w:spacing w:before="60" w:after="60"/>
              <w:rPr>
                <w:rFonts w:ascii="Arial" w:hAnsi="Arial" w:cs="Arial"/>
                <w:b/>
              </w:rPr>
            </w:pPr>
          </w:p>
          <w:p w:rsidR="0007617A" w:rsidRPr="00F41956" w:rsidRDefault="005B1745" w:rsidP="00D70A9B">
            <w:pPr>
              <w:spacing w:before="60" w:after="60"/>
              <w:rPr>
                <w:rFonts w:ascii="Arial" w:hAnsi="Arial" w:cs="Arial"/>
                <w:b/>
              </w:rPr>
            </w:pPr>
            <w:r w:rsidRPr="00F41956">
              <w:rPr>
                <w:rFonts w:ascii="Arial" w:hAnsi="Arial" w:cs="Arial"/>
                <w:b/>
                <w:noProof/>
                <w:lang w:eastAsia="en-GB"/>
              </w:rPr>
              <mc:AlternateContent>
                <mc:Choice Requires="wps">
                  <w:drawing>
                    <wp:anchor distT="0" distB="0" distL="114300" distR="114300" simplePos="0" relativeHeight="251656192" behindDoc="0" locked="0" layoutInCell="1" allowOverlap="1" wp14:anchorId="72816B5A" wp14:editId="6A0056A7">
                      <wp:simplePos x="0" y="0"/>
                      <wp:positionH relativeFrom="column">
                        <wp:posOffset>728980</wp:posOffset>
                      </wp:positionH>
                      <wp:positionV relativeFrom="paragraph">
                        <wp:posOffset>76200</wp:posOffset>
                      </wp:positionV>
                      <wp:extent cx="0" cy="352425"/>
                      <wp:effectExtent l="76200" t="0" r="76200" b="47625"/>
                      <wp:wrapNone/>
                      <wp:docPr id="7" name="Straight Arrow Connector 7"/>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ED0F7D4" id="Straight Arrow Connector 7" o:spid="_x0000_s1026" type="#_x0000_t32" style="position:absolute;margin-left:57.4pt;margin-top:6pt;width:0;height:27.7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z05gEAALcDAAAOAAAAZHJzL2Uyb0RvYy54bWysU12P0zAQfEfiP1h+p2l79O4UNT2hluMF&#10;QaU7fsCe4ySW/KVd07T/nrUbwgFviDw4Xjsz3hlPtg9nZ8VJI5ngG7laLKXQXoXW+L6R354f391L&#10;QQl8CzZ43ciLJvmwe/tmO8Zar8MQbKtRMImneoyNHFKKdVWRGrQDWoSoPW92AR0kLrGvWoSR2Z2t&#10;1svlbTUGbCMGpYl49XDdlLvC33Vapa9dRzoJ20juLZURy/iSx2q3hbpHiINRUxvwD104MJ4PnakO&#10;kEB8R/MXlTMKA4UuLVRwVeg6o3TRwGpWyz/UPA0QddHC5lCcbaL/R6u+nI4oTNvIOyk8OL6ip4Rg&#10;+iGJD4hhFPvgPdsYUNxlt8ZINYP2/ohTRfGIWfq5Q5ffLEqci8OX2WF9TkJdFxWv3mzW79ebTFf9&#10;wkWk9EkHJ/KkkTS1MZ+/KgbD6TOlK/AnIB/qw6Oxltehtl6Mjby92fB9K+BMdRYST11kleR7KcD2&#10;HFaVsDBSsKbN6AymC+0tihNwXjhmbRifuXcpLFDiDRZUnqn136C5nQPQcAWXrfwZ1M4kzrg1rpH3&#10;MxrqBMZ+9K1Il8iuJzTge6snZuszUpcET4Kz81ev8+wltJdyBVWuOB3FyynJOX6va56//t92PwAA&#10;AP//AwBQSwMEFAAGAAgAAAAhAH9v3czcAAAACQEAAA8AAABkcnMvZG93bnJldi54bWxMj0FPwzAM&#10;he9I/IfISFwQSztgoNJ0mpA4Dana4Ad4jUkLjVM12Vb49Xhc4OZnPz1/r1xOvlcHGmMX2EA+y0AR&#10;N8F27Ay8vT5fP4CKCdliH5gMfFGEZXV+VmJhw5E3dNgmpySEY4EG2pSGQuvYtOQxzsJALLf3MHpM&#10;Iken7YhHCfe9nmfZQnvsWD60ONBTS83ndu8N0BVyndfZ98dLnYYbt6rdeq2NubyYVo+gEk3pzwwn&#10;fEGHSph2Yc82ql50fivoSYa5dDoZfhc7A4v7O9BVqf83qH4AAAD//wMAUEsBAi0AFAAGAAgAAAAh&#10;ALaDOJL+AAAA4QEAABMAAAAAAAAAAAAAAAAAAAAAAFtDb250ZW50X1R5cGVzXS54bWxQSwECLQAU&#10;AAYACAAAACEAOP0h/9YAAACUAQAACwAAAAAAAAAAAAAAAAAvAQAAX3JlbHMvLnJlbHNQSwECLQAU&#10;AAYACAAAACEAcM8M9OYBAAC3AwAADgAAAAAAAAAAAAAAAAAuAgAAZHJzL2Uyb0RvYy54bWxQSwEC&#10;LQAUAAYACAAAACEAf2/dzNwAAAAJAQAADwAAAAAAAAAAAAAAAABABAAAZHJzL2Rvd25yZXYueG1s&#10;UEsFBgAAAAAEAAQA8wAAAEkFAAAAAA==&#10;" strokecolor="windowText" strokeweight=".5pt">
                      <v:stroke endarrow="block" joinstyle="miter"/>
                    </v:shape>
                  </w:pict>
                </mc:Fallback>
              </mc:AlternateContent>
            </w:r>
            <w:r w:rsidRPr="00F41956">
              <w:rPr>
                <w:rFonts w:ascii="Arial" w:hAnsi="Arial" w:cs="Arial"/>
                <w:b/>
                <w:noProof/>
                <w:lang w:eastAsia="en-GB"/>
              </w:rPr>
              <mc:AlternateContent>
                <mc:Choice Requires="wps">
                  <w:drawing>
                    <wp:anchor distT="0" distB="0" distL="114300" distR="114300" simplePos="0" relativeHeight="251658240" behindDoc="0" locked="0" layoutInCell="1" allowOverlap="1" wp14:anchorId="395A8465" wp14:editId="6095EBBC">
                      <wp:simplePos x="0" y="0"/>
                      <wp:positionH relativeFrom="column">
                        <wp:posOffset>452755</wp:posOffset>
                      </wp:positionH>
                      <wp:positionV relativeFrom="paragraph">
                        <wp:posOffset>75247</wp:posOffset>
                      </wp:positionV>
                      <wp:extent cx="2762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762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61CD7D" id="Straight Connector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65pt,5.9pt" to="57.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BVzgEAAIcDAAAOAAAAZHJzL2Uyb0RvYy54bWysU01v2zAMvQ/YfxB0X5x6aFYYcXpI0F2G&#10;LUC7H8DKki1AEgVRi5N/P0pJs2y7DctBIUXx4z0+rx+P3omDTmQx9PJusZRCB4WDDWMvv788fXiQ&#10;gjKEARwG3cuTJvm4ef9uPcdOtzihG3QSXCRQN8deTjnHrmlITdoDLTDqwEGDyUNmN43NkGDm6t41&#10;7XK5amZMQ0yoNBHf7s5Buan1jdEqfzOGdBaulzxbrmeq52s5m80aujFBnKy6jAH/MIUHG7jptdQO&#10;Mogfyf5VyluVkNDkhULfoDFW6YqB0dwt/0DzPEHUFQuTQ/FKE/2/surrYZ+EHXrJiwrgeUXPOYEd&#10;pyy2GAITiEk8FJ7mSB0/34Z9ungU96mAPprkyz/DEcfK7enKrT5mofiy/bRq23sp1Fuo+ZUXE+XP&#10;Gr0oRi+dDQU1dHD4Qpl78dO3J+U64JN1rm7OBTH3cvXxnnergPVjHGQ2fWREFEYpwI0sTJVTrUjo&#10;7FCySx060dYlcQDWBktqwPmFp5XCAWUOMIT6K9h5gt9Syzg7oOmcXENnKXmbWc/Oeib0NtuF0lFX&#10;RV5AFT7PDBbrFYdTJbYpHm+7Nr0os8jp1mf79vvZ/AQAAP//AwBQSwMEFAAGAAgAAAAhAMqn8x7a&#10;AAAACAEAAA8AAABkcnMvZG93bnJldi54bWxMT8tOwzAQvCP1H6xF4kadEESrNE5VFfXAraQg9ejG&#10;m0eJ11HstOHv2YoD3HYemp3J1pPtxAUH3zpSEM8jEEilMy3VCj4Ou8clCB80Gd05QgXf6GGdz+4y&#10;nRp3pXe8FKEWHEI+1QqaEPpUSl82aLWfux6JtcoNVgeGQy3NoK8cbjv5FEUv0uqW+EOje9w2WH4V&#10;o1Uw7rdV1O6S6XxMCjm+Lfafr1Wt1MP9tFmBCDiFPzPc6nN1yLnTyY1kvOgULOKEnczHvOCmx898&#10;nH4JmWfy/4D8BwAA//8DAFBLAQItABQABgAIAAAAIQC2gziS/gAAAOEBAAATAAAAAAAAAAAAAAAA&#10;AAAAAABbQ29udGVudF9UeXBlc10ueG1sUEsBAi0AFAAGAAgAAAAhADj9If/WAAAAlAEAAAsAAAAA&#10;AAAAAAAAAAAALwEAAF9yZWxzLy5yZWxzUEsBAi0AFAAGAAgAAAAhANUygFXOAQAAhwMAAA4AAAAA&#10;AAAAAAAAAAAALgIAAGRycy9lMm9Eb2MueG1sUEsBAi0AFAAGAAgAAAAhAMqn8x7aAAAACAEAAA8A&#10;AAAAAAAAAAAAAAAAKAQAAGRycy9kb3ducmV2LnhtbFBLBQYAAAAABAAEAPMAAAAvBQAAAAA=&#10;" strokecolor="windowText" strokeweight=".5pt">
                      <v:stroke joinstyle="miter"/>
                    </v:line>
                  </w:pict>
                </mc:Fallback>
              </mc:AlternateContent>
            </w:r>
            <w:r w:rsidR="0007617A" w:rsidRPr="00F41956">
              <w:rPr>
                <w:rFonts w:ascii="Arial" w:hAnsi="Arial" w:cs="Arial"/>
                <w:b/>
              </w:rPr>
              <w:t>Risks:</w:t>
            </w:r>
            <w:r w:rsidRPr="00F41956">
              <w:rPr>
                <w:rFonts w:ascii="Arial" w:hAnsi="Arial" w:cs="Arial"/>
                <w:b/>
                <w:noProof/>
                <w:lang w:eastAsia="en-GB"/>
              </w:rPr>
              <w:t xml:space="preserve"> </w:t>
            </w:r>
          </w:p>
          <w:p w:rsidR="0007617A" w:rsidRPr="00F41956" w:rsidRDefault="0007617A" w:rsidP="00D70A9B">
            <w:pPr>
              <w:spacing w:before="60" w:after="60"/>
              <w:rPr>
                <w:rFonts w:ascii="Arial" w:hAnsi="Arial" w:cs="Arial"/>
                <w:b/>
              </w:rPr>
            </w:pPr>
          </w:p>
        </w:tc>
        <w:tc>
          <w:tcPr>
            <w:tcW w:w="3569" w:type="dxa"/>
          </w:tcPr>
          <w:p w:rsidR="0007617A" w:rsidRPr="00F41956" w:rsidRDefault="00FD1374" w:rsidP="00FD1374">
            <w:pPr>
              <w:spacing w:before="60" w:after="60"/>
              <w:rPr>
                <w:rFonts w:ascii="Arial" w:hAnsi="Arial" w:cs="Arial"/>
                <w:b/>
                <w:sz w:val="24"/>
                <w:szCs w:val="24"/>
              </w:rPr>
            </w:pPr>
            <w:r w:rsidRPr="00F41956">
              <w:rPr>
                <w:rFonts w:ascii="Arial" w:hAnsi="Arial" w:cs="Arial"/>
                <w:b/>
                <w:sz w:val="24"/>
                <w:szCs w:val="24"/>
              </w:rPr>
              <w:t>Those e</w:t>
            </w:r>
            <w:r w:rsidR="0007617A" w:rsidRPr="00F41956">
              <w:rPr>
                <w:rFonts w:ascii="Arial" w:hAnsi="Arial" w:cs="Arial"/>
                <w:b/>
                <w:sz w:val="24"/>
                <w:szCs w:val="24"/>
              </w:rPr>
              <w:t>lected members</w:t>
            </w:r>
            <w:r w:rsidRPr="00F41956">
              <w:rPr>
                <w:rFonts w:ascii="Arial" w:hAnsi="Arial" w:cs="Arial"/>
                <w:b/>
                <w:sz w:val="24"/>
                <w:szCs w:val="24"/>
              </w:rPr>
              <w:t xml:space="preserve"> </w:t>
            </w:r>
            <w:r w:rsidR="0007617A" w:rsidRPr="00F41956">
              <w:rPr>
                <w:rFonts w:ascii="Arial" w:hAnsi="Arial" w:cs="Arial"/>
                <w:b/>
                <w:sz w:val="24"/>
                <w:szCs w:val="24"/>
              </w:rPr>
              <w:t>with specific responsibility</w:t>
            </w:r>
            <w:r w:rsidRPr="00F41956">
              <w:rPr>
                <w:rFonts w:ascii="Arial" w:hAnsi="Arial" w:cs="Arial"/>
                <w:b/>
                <w:sz w:val="24"/>
                <w:szCs w:val="24"/>
              </w:rPr>
              <w:t xml:space="preserve"> for corporate governance</w:t>
            </w:r>
            <w:r w:rsidR="0007617A" w:rsidRPr="00F41956">
              <w:rPr>
                <w:rFonts w:ascii="Arial" w:hAnsi="Arial" w:cs="Arial"/>
                <w:b/>
                <w:sz w:val="24"/>
                <w:szCs w:val="24"/>
              </w:rPr>
              <w:t xml:space="preserve"> are trained following their </w:t>
            </w:r>
            <w:r w:rsidRPr="00F41956">
              <w:rPr>
                <w:rFonts w:ascii="Arial" w:hAnsi="Arial" w:cs="Arial"/>
                <w:b/>
                <w:sz w:val="24"/>
                <w:szCs w:val="24"/>
              </w:rPr>
              <w:t xml:space="preserve">election and appointment, </w:t>
            </w:r>
            <w:r w:rsidR="0007617A" w:rsidRPr="00F41956">
              <w:rPr>
                <w:rFonts w:ascii="Arial" w:hAnsi="Arial" w:cs="Arial"/>
                <w:b/>
                <w:sz w:val="24"/>
                <w:szCs w:val="24"/>
              </w:rPr>
              <w:t>and periodically thereafter in risk management and their oversight role.</w:t>
            </w:r>
          </w:p>
        </w:tc>
        <w:tc>
          <w:tcPr>
            <w:tcW w:w="3569" w:type="dxa"/>
          </w:tcPr>
          <w:p w:rsidR="0007617A" w:rsidRPr="00F41956" w:rsidRDefault="0007617A" w:rsidP="00FD1374">
            <w:pPr>
              <w:spacing w:before="60" w:after="60"/>
              <w:rPr>
                <w:rFonts w:ascii="Arial" w:hAnsi="Arial" w:cs="Arial"/>
                <w:b/>
                <w:sz w:val="24"/>
                <w:szCs w:val="24"/>
              </w:rPr>
            </w:pPr>
            <w:r w:rsidRPr="00F41956">
              <w:rPr>
                <w:rFonts w:ascii="Arial" w:hAnsi="Arial" w:cs="Arial"/>
                <w:b/>
                <w:sz w:val="24"/>
                <w:szCs w:val="24"/>
              </w:rPr>
              <w:t>Members are selected for their oversight role on the basis of their prior knowledge and experience</w:t>
            </w:r>
            <w:r w:rsidR="00FD1374" w:rsidRPr="00F41956">
              <w:rPr>
                <w:rFonts w:ascii="Arial" w:hAnsi="Arial" w:cs="Arial"/>
                <w:b/>
                <w:sz w:val="24"/>
                <w:szCs w:val="24"/>
              </w:rPr>
              <w:t xml:space="preserve"> where this is available, or their interest in the role</w:t>
            </w:r>
            <w:r w:rsidRPr="00F41956">
              <w:rPr>
                <w:rFonts w:ascii="Arial" w:hAnsi="Arial" w:cs="Arial"/>
                <w:b/>
                <w:sz w:val="24"/>
                <w:szCs w:val="24"/>
              </w:rPr>
              <w:t>.</w:t>
            </w:r>
          </w:p>
        </w:tc>
        <w:tc>
          <w:tcPr>
            <w:tcW w:w="3569" w:type="dxa"/>
          </w:tcPr>
          <w:p w:rsidR="0007617A" w:rsidRPr="00F41956" w:rsidRDefault="0007617A" w:rsidP="00CA0535">
            <w:pPr>
              <w:spacing w:before="60" w:after="60"/>
              <w:rPr>
                <w:rFonts w:ascii="Arial" w:hAnsi="Arial" w:cs="Arial"/>
                <w:b/>
                <w:sz w:val="24"/>
                <w:szCs w:val="24"/>
              </w:rPr>
            </w:pPr>
            <w:r w:rsidRPr="00F41956">
              <w:rPr>
                <w:rFonts w:ascii="Arial" w:hAnsi="Arial" w:cs="Arial"/>
                <w:b/>
                <w:sz w:val="24"/>
                <w:szCs w:val="24"/>
              </w:rPr>
              <w:t>A member body (such as a</w:t>
            </w:r>
            <w:r w:rsidR="004C1D78" w:rsidRPr="00F41956">
              <w:rPr>
                <w:rFonts w:ascii="Arial" w:hAnsi="Arial" w:cs="Arial"/>
                <w:b/>
                <w:sz w:val="24"/>
                <w:szCs w:val="24"/>
              </w:rPr>
              <w:t>n audit or risk management</w:t>
            </w:r>
            <w:r w:rsidRPr="00F41956">
              <w:rPr>
                <w:rFonts w:ascii="Arial" w:hAnsi="Arial" w:cs="Arial"/>
                <w:b/>
                <w:sz w:val="24"/>
                <w:szCs w:val="24"/>
              </w:rPr>
              <w:t xml:space="preserve"> committee) has specific responsibility to oversee the organisation's and senior officers' management of risk.</w:t>
            </w:r>
            <w:r w:rsidR="004C1D78" w:rsidRPr="00F41956">
              <w:rPr>
                <w:rFonts w:ascii="Arial" w:hAnsi="Arial" w:cs="Arial"/>
                <w:b/>
                <w:sz w:val="24"/>
                <w:szCs w:val="24"/>
              </w:rPr>
              <w:t xml:space="preserve"> This body operates in accordance with best practice.</w:t>
            </w:r>
          </w:p>
        </w:tc>
        <w:tc>
          <w:tcPr>
            <w:tcW w:w="3569" w:type="dxa"/>
          </w:tcPr>
          <w:p w:rsidR="0007617A" w:rsidRPr="00F41956" w:rsidRDefault="00277BD8" w:rsidP="00046495">
            <w:pPr>
              <w:spacing w:before="60" w:after="60"/>
              <w:rPr>
                <w:rFonts w:ascii="Arial" w:hAnsi="Arial" w:cs="Arial"/>
                <w:b/>
                <w:sz w:val="24"/>
                <w:szCs w:val="24"/>
              </w:rPr>
            </w:pPr>
            <w:r w:rsidRPr="00F41956">
              <w:rPr>
                <w:rFonts w:ascii="Arial" w:hAnsi="Arial" w:cs="Arial"/>
                <w:b/>
                <w:sz w:val="24"/>
                <w:szCs w:val="24"/>
              </w:rPr>
              <w:t>The body responsible for overseeing risk receives regular reports that reflect management's consideration of risk and its mitigation in practice: the output from the control processes set out above.</w:t>
            </w:r>
          </w:p>
        </w:tc>
        <w:tc>
          <w:tcPr>
            <w:tcW w:w="3570" w:type="dxa"/>
          </w:tcPr>
          <w:p w:rsidR="0007617A" w:rsidRPr="00F41956" w:rsidRDefault="00277BD8" w:rsidP="00556F46">
            <w:pPr>
              <w:spacing w:before="60" w:after="60"/>
              <w:rPr>
                <w:rFonts w:ascii="Arial" w:hAnsi="Arial" w:cs="Arial"/>
                <w:b/>
                <w:sz w:val="24"/>
                <w:szCs w:val="24"/>
              </w:rPr>
            </w:pPr>
            <w:r w:rsidRPr="00F41956">
              <w:rPr>
                <w:rFonts w:ascii="Arial" w:hAnsi="Arial" w:cs="Arial"/>
                <w:b/>
                <w:sz w:val="24"/>
                <w:szCs w:val="24"/>
              </w:rPr>
              <w:t xml:space="preserve">The body responsible for overseeing risk </w:t>
            </w:r>
            <w:r w:rsidR="00556F46" w:rsidRPr="00F41956">
              <w:rPr>
                <w:rFonts w:ascii="Arial" w:hAnsi="Arial" w:cs="Arial"/>
                <w:b/>
                <w:sz w:val="24"/>
                <w:szCs w:val="24"/>
              </w:rPr>
              <w:t>adopts</w:t>
            </w:r>
            <w:r w:rsidRPr="00F41956">
              <w:rPr>
                <w:rFonts w:ascii="Arial" w:hAnsi="Arial" w:cs="Arial"/>
                <w:b/>
                <w:sz w:val="24"/>
                <w:szCs w:val="24"/>
              </w:rPr>
              <w:t xml:space="preserve"> a positive, supportive but challenging culture.</w:t>
            </w:r>
          </w:p>
        </w:tc>
      </w:tr>
      <w:tr w:rsidR="00277BD8" w:rsidTr="00DE56A8">
        <w:tc>
          <w:tcPr>
            <w:tcW w:w="21371" w:type="dxa"/>
            <w:gridSpan w:val="6"/>
          </w:tcPr>
          <w:p w:rsidR="00277BD8" w:rsidRDefault="00277BD8" w:rsidP="00046495">
            <w:pPr>
              <w:spacing w:before="60" w:after="60"/>
              <w:rPr>
                <w:rFonts w:ascii="Arial" w:hAnsi="Arial" w:cs="Arial"/>
                <w:sz w:val="24"/>
                <w:szCs w:val="24"/>
              </w:rPr>
            </w:pPr>
            <w:r w:rsidRPr="00037A7B">
              <w:rPr>
                <w:rFonts w:ascii="Arial" w:hAnsi="Arial" w:cs="Arial"/>
                <w:sz w:val="24"/>
                <w:szCs w:val="24"/>
              </w:rPr>
              <w:t xml:space="preserve">Elected members do not hold </w:t>
            </w:r>
            <w:r w:rsidR="000B36F2">
              <w:rPr>
                <w:rFonts w:ascii="Arial" w:hAnsi="Arial" w:cs="Arial"/>
                <w:sz w:val="24"/>
                <w:szCs w:val="24"/>
              </w:rPr>
              <w:t xml:space="preserve">the Executive </w:t>
            </w:r>
            <w:r w:rsidR="00FD1374">
              <w:rPr>
                <w:rFonts w:ascii="Arial" w:hAnsi="Arial" w:cs="Arial"/>
                <w:sz w:val="24"/>
                <w:szCs w:val="24"/>
              </w:rPr>
              <w:t xml:space="preserve">Leadership </w:t>
            </w:r>
            <w:r w:rsidR="000B36F2">
              <w:rPr>
                <w:rFonts w:ascii="Arial" w:hAnsi="Arial" w:cs="Arial"/>
                <w:sz w:val="24"/>
                <w:szCs w:val="24"/>
              </w:rPr>
              <w:t xml:space="preserve">and </w:t>
            </w:r>
            <w:r w:rsidRPr="00037A7B">
              <w:rPr>
                <w:rFonts w:ascii="Arial" w:hAnsi="Arial" w:cs="Arial"/>
                <w:sz w:val="24"/>
                <w:szCs w:val="24"/>
              </w:rPr>
              <w:t xml:space="preserve">senior officers adequately </w:t>
            </w:r>
            <w:r w:rsidR="00FD1374">
              <w:rPr>
                <w:rFonts w:ascii="Arial" w:hAnsi="Arial" w:cs="Arial"/>
                <w:sz w:val="24"/>
                <w:szCs w:val="24"/>
              </w:rPr>
              <w:t xml:space="preserve">and effectively </w:t>
            </w:r>
            <w:r w:rsidRPr="00037A7B">
              <w:rPr>
                <w:rFonts w:ascii="Arial" w:hAnsi="Arial" w:cs="Arial"/>
                <w:sz w:val="24"/>
                <w:szCs w:val="24"/>
              </w:rPr>
              <w:t>to account for their management of risk because</w:t>
            </w:r>
            <w:r>
              <w:rPr>
                <w:rFonts w:ascii="Arial" w:hAnsi="Arial" w:cs="Arial"/>
                <w:sz w:val="24"/>
                <w:szCs w:val="24"/>
              </w:rPr>
              <w:t>:</w:t>
            </w:r>
          </w:p>
        </w:tc>
      </w:tr>
      <w:tr w:rsidR="0007617A" w:rsidTr="00277BD8">
        <w:tc>
          <w:tcPr>
            <w:tcW w:w="3525" w:type="dxa"/>
          </w:tcPr>
          <w:p w:rsidR="0007617A" w:rsidRPr="00F41956" w:rsidRDefault="0007617A" w:rsidP="00046495">
            <w:pPr>
              <w:spacing w:before="60" w:after="60"/>
              <w:rPr>
                <w:rFonts w:ascii="Arial" w:hAnsi="Arial" w:cs="Arial"/>
                <w:b/>
                <w:sz w:val="24"/>
                <w:szCs w:val="24"/>
              </w:rPr>
            </w:pPr>
            <w:r w:rsidRPr="00F41956">
              <w:rPr>
                <w:rFonts w:ascii="Arial" w:hAnsi="Arial" w:cs="Arial"/>
                <w:b/>
                <w:sz w:val="24"/>
                <w:szCs w:val="24"/>
              </w:rPr>
              <w:t>Elected members lack the knowledge and skills necessary to undertake their own role and understand that of officers in relation to risk management.</w:t>
            </w:r>
          </w:p>
        </w:tc>
        <w:tc>
          <w:tcPr>
            <w:tcW w:w="3569" w:type="dxa"/>
          </w:tcPr>
          <w:p w:rsidR="0007617A" w:rsidRPr="007D76CE" w:rsidRDefault="007D76CE" w:rsidP="007D76CE">
            <w:pPr>
              <w:spacing w:before="60" w:after="60"/>
              <w:rPr>
                <w:rFonts w:ascii="Arial" w:hAnsi="Arial" w:cs="Arial"/>
              </w:rPr>
            </w:pPr>
            <w:r w:rsidRPr="007D76CE">
              <w:rPr>
                <w:rFonts w:ascii="Arial" w:hAnsi="Arial" w:cs="Arial"/>
              </w:rPr>
              <w:t>Briefing session to informal cabinet on risk management approach.</w:t>
            </w:r>
          </w:p>
          <w:p w:rsidR="007D76CE" w:rsidRPr="007D76CE" w:rsidRDefault="007D76CE" w:rsidP="007D76CE">
            <w:pPr>
              <w:spacing w:before="60" w:after="60"/>
              <w:rPr>
                <w:rFonts w:ascii="Arial" w:hAnsi="Arial" w:cs="Arial"/>
              </w:rPr>
            </w:pPr>
            <w:r>
              <w:rPr>
                <w:rFonts w:ascii="Arial" w:hAnsi="Arial" w:cs="Arial"/>
              </w:rPr>
              <w:t>Risk management approach has also been reported to A&amp;GC</w:t>
            </w:r>
          </w:p>
        </w:tc>
        <w:tc>
          <w:tcPr>
            <w:tcW w:w="3569" w:type="dxa"/>
          </w:tcPr>
          <w:p w:rsidR="0007617A" w:rsidRPr="007D76CE" w:rsidRDefault="007D76CE" w:rsidP="007D76CE">
            <w:pPr>
              <w:spacing w:before="60" w:after="60"/>
              <w:rPr>
                <w:rFonts w:ascii="Arial" w:hAnsi="Arial" w:cs="Arial"/>
              </w:rPr>
            </w:pPr>
            <w:r>
              <w:rPr>
                <w:rFonts w:ascii="Arial" w:hAnsi="Arial" w:cs="Arial"/>
              </w:rPr>
              <w:t>Members are selected by political parties (subject to political balance rules) on the basis of their prior knowledge and experience</w:t>
            </w:r>
          </w:p>
        </w:tc>
        <w:tc>
          <w:tcPr>
            <w:tcW w:w="3569" w:type="dxa"/>
          </w:tcPr>
          <w:p w:rsidR="0007617A" w:rsidRPr="00CA0535" w:rsidRDefault="0007617A" w:rsidP="00CA0535">
            <w:pPr>
              <w:spacing w:before="60" w:after="60"/>
              <w:jc w:val="center"/>
              <w:rPr>
                <w:rFonts w:ascii="Arial" w:hAnsi="Arial" w:cs="Arial"/>
              </w:rPr>
            </w:pPr>
          </w:p>
        </w:tc>
        <w:tc>
          <w:tcPr>
            <w:tcW w:w="3569" w:type="dxa"/>
          </w:tcPr>
          <w:p w:rsidR="0007617A" w:rsidRPr="00CA0535" w:rsidRDefault="0007617A" w:rsidP="00CA0535">
            <w:pPr>
              <w:spacing w:before="60" w:after="60"/>
              <w:jc w:val="center"/>
              <w:rPr>
                <w:rFonts w:ascii="Arial" w:hAnsi="Arial" w:cs="Arial"/>
              </w:rPr>
            </w:pPr>
          </w:p>
        </w:tc>
        <w:tc>
          <w:tcPr>
            <w:tcW w:w="3570" w:type="dxa"/>
          </w:tcPr>
          <w:p w:rsidR="0007617A" w:rsidRPr="00CA0535" w:rsidRDefault="0007617A" w:rsidP="00CA0535">
            <w:pPr>
              <w:spacing w:before="60" w:after="60"/>
              <w:jc w:val="center"/>
              <w:rPr>
                <w:rFonts w:ascii="Arial" w:hAnsi="Arial" w:cs="Arial"/>
              </w:rPr>
            </w:pPr>
          </w:p>
        </w:tc>
      </w:tr>
      <w:tr w:rsidR="0007617A" w:rsidTr="00277BD8">
        <w:tc>
          <w:tcPr>
            <w:tcW w:w="3525" w:type="dxa"/>
          </w:tcPr>
          <w:p w:rsidR="0007617A" w:rsidRPr="00F41956" w:rsidRDefault="0007617A" w:rsidP="00046495">
            <w:pPr>
              <w:spacing w:before="60" w:after="60"/>
              <w:rPr>
                <w:rFonts w:ascii="Arial" w:hAnsi="Arial" w:cs="Arial"/>
                <w:b/>
                <w:sz w:val="24"/>
                <w:szCs w:val="24"/>
              </w:rPr>
            </w:pPr>
            <w:r w:rsidRPr="00F41956">
              <w:rPr>
                <w:rFonts w:ascii="Arial" w:hAnsi="Arial" w:cs="Arial"/>
                <w:b/>
                <w:sz w:val="24"/>
                <w:szCs w:val="24"/>
              </w:rPr>
              <w:t>The organisation lacks an effective governance framework within which to consider risk management.</w:t>
            </w:r>
          </w:p>
        </w:tc>
        <w:tc>
          <w:tcPr>
            <w:tcW w:w="3569" w:type="dxa"/>
          </w:tcPr>
          <w:p w:rsidR="0007617A" w:rsidRPr="00CA0535" w:rsidRDefault="0007617A" w:rsidP="00CA0535">
            <w:pPr>
              <w:spacing w:before="60" w:after="60"/>
              <w:jc w:val="center"/>
              <w:rPr>
                <w:rFonts w:ascii="Arial" w:hAnsi="Arial" w:cs="Arial"/>
              </w:rPr>
            </w:pPr>
          </w:p>
        </w:tc>
        <w:tc>
          <w:tcPr>
            <w:tcW w:w="3569" w:type="dxa"/>
          </w:tcPr>
          <w:p w:rsidR="0007617A" w:rsidRPr="00CA0535" w:rsidRDefault="0007617A" w:rsidP="00DE56A8">
            <w:pPr>
              <w:spacing w:before="60" w:after="60"/>
              <w:jc w:val="center"/>
              <w:rPr>
                <w:rFonts w:ascii="Arial" w:hAnsi="Arial" w:cs="Arial"/>
              </w:rPr>
            </w:pPr>
          </w:p>
        </w:tc>
        <w:tc>
          <w:tcPr>
            <w:tcW w:w="3569" w:type="dxa"/>
          </w:tcPr>
          <w:p w:rsidR="0007617A" w:rsidRPr="007D76CE" w:rsidRDefault="007D76CE" w:rsidP="007D76CE">
            <w:pPr>
              <w:spacing w:before="60" w:after="60"/>
              <w:rPr>
                <w:rFonts w:ascii="Arial" w:hAnsi="Arial" w:cs="Arial"/>
              </w:rPr>
            </w:pPr>
            <w:r>
              <w:rPr>
                <w:rFonts w:ascii="Arial" w:hAnsi="Arial" w:cs="Arial"/>
              </w:rPr>
              <w:t>Regular reports (quarterly) are presented to informal cabinet, portfolio holders, CCPI and A&amp;GC</w:t>
            </w:r>
          </w:p>
        </w:tc>
        <w:tc>
          <w:tcPr>
            <w:tcW w:w="3569" w:type="dxa"/>
          </w:tcPr>
          <w:p w:rsidR="0007617A" w:rsidRPr="00CA0535" w:rsidRDefault="0007617A" w:rsidP="00CA0535">
            <w:pPr>
              <w:spacing w:before="60" w:after="60"/>
              <w:jc w:val="center"/>
              <w:rPr>
                <w:rFonts w:ascii="Arial" w:hAnsi="Arial" w:cs="Arial"/>
              </w:rPr>
            </w:pPr>
          </w:p>
        </w:tc>
        <w:tc>
          <w:tcPr>
            <w:tcW w:w="3570" w:type="dxa"/>
          </w:tcPr>
          <w:p w:rsidR="0007617A" w:rsidRPr="007D76CE" w:rsidRDefault="00C63702" w:rsidP="007D76CE">
            <w:pPr>
              <w:spacing w:before="60" w:after="60"/>
              <w:rPr>
                <w:rFonts w:ascii="Arial" w:hAnsi="Arial" w:cs="Arial"/>
              </w:rPr>
            </w:pPr>
            <w:r>
              <w:rPr>
                <w:rFonts w:ascii="Arial" w:hAnsi="Arial" w:cs="Arial"/>
              </w:rPr>
              <w:t>Quarterly rep</w:t>
            </w:r>
            <w:r w:rsidR="007D76CE">
              <w:rPr>
                <w:rFonts w:ascii="Arial" w:hAnsi="Arial" w:cs="Arial"/>
              </w:rPr>
              <w:t>orts</w:t>
            </w:r>
          </w:p>
        </w:tc>
      </w:tr>
      <w:tr w:rsidR="0007617A" w:rsidTr="00277BD8">
        <w:tc>
          <w:tcPr>
            <w:tcW w:w="3525" w:type="dxa"/>
          </w:tcPr>
          <w:p w:rsidR="0007617A" w:rsidRPr="00F41956" w:rsidRDefault="0007617A" w:rsidP="00046495">
            <w:pPr>
              <w:spacing w:before="60" w:after="60"/>
              <w:rPr>
                <w:rFonts w:ascii="Arial" w:hAnsi="Arial" w:cs="Arial"/>
                <w:b/>
                <w:sz w:val="24"/>
                <w:szCs w:val="24"/>
              </w:rPr>
            </w:pPr>
            <w:r w:rsidRPr="00F41956">
              <w:rPr>
                <w:rFonts w:ascii="Arial" w:hAnsi="Arial" w:cs="Arial"/>
                <w:b/>
                <w:sz w:val="24"/>
                <w:szCs w:val="24"/>
              </w:rPr>
              <w:t>Information is not available, not held in an intelligible and consistent format, or is incomplete.</w:t>
            </w:r>
          </w:p>
        </w:tc>
        <w:tc>
          <w:tcPr>
            <w:tcW w:w="3569" w:type="dxa"/>
          </w:tcPr>
          <w:p w:rsidR="0007617A" w:rsidRPr="00CA0535" w:rsidRDefault="0007617A" w:rsidP="00CA0535">
            <w:pPr>
              <w:spacing w:before="60" w:after="60"/>
              <w:jc w:val="center"/>
              <w:rPr>
                <w:rFonts w:ascii="Arial" w:hAnsi="Arial" w:cs="Arial"/>
              </w:rPr>
            </w:pPr>
          </w:p>
        </w:tc>
        <w:tc>
          <w:tcPr>
            <w:tcW w:w="3569" w:type="dxa"/>
          </w:tcPr>
          <w:p w:rsidR="0007617A" w:rsidRPr="00CA0535" w:rsidRDefault="0007617A" w:rsidP="00DE56A8">
            <w:pPr>
              <w:spacing w:before="60" w:after="60"/>
              <w:jc w:val="center"/>
              <w:rPr>
                <w:rFonts w:ascii="Arial" w:hAnsi="Arial" w:cs="Arial"/>
              </w:rPr>
            </w:pPr>
          </w:p>
        </w:tc>
        <w:tc>
          <w:tcPr>
            <w:tcW w:w="3569" w:type="dxa"/>
          </w:tcPr>
          <w:p w:rsidR="0007617A" w:rsidRPr="00CA0535" w:rsidRDefault="0007617A" w:rsidP="00CA0535">
            <w:pPr>
              <w:spacing w:before="60" w:after="60"/>
              <w:jc w:val="center"/>
              <w:rPr>
                <w:rFonts w:ascii="Arial" w:hAnsi="Arial" w:cs="Arial"/>
              </w:rPr>
            </w:pPr>
          </w:p>
        </w:tc>
        <w:tc>
          <w:tcPr>
            <w:tcW w:w="3569" w:type="dxa"/>
          </w:tcPr>
          <w:p w:rsidR="0007617A" w:rsidRPr="007D76CE" w:rsidRDefault="007D76CE" w:rsidP="007D76CE">
            <w:pPr>
              <w:spacing w:before="60" w:after="60"/>
              <w:rPr>
                <w:rFonts w:ascii="Arial" w:hAnsi="Arial" w:cs="Arial"/>
              </w:rPr>
            </w:pPr>
            <w:r w:rsidRPr="007D76CE">
              <w:rPr>
                <w:rFonts w:ascii="Arial" w:hAnsi="Arial" w:cs="Arial"/>
              </w:rPr>
              <w:t>Quarterly committee reports.</w:t>
            </w:r>
          </w:p>
          <w:p w:rsidR="007D76CE" w:rsidRPr="007D76CE" w:rsidRDefault="007D76CE" w:rsidP="007D76CE">
            <w:pPr>
              <w:spacing w:before="60" w:after="60"/>
              <w:rPr>
                <w:rFonts w:ascii="Arial" w:hAnsi="Arial" w:cs="Arial"/>
              </w:rPr>
            </w:pPr>
            <w:r w:rsidRPr="007D76CE">
              <w:rPr>
                <w:rFonts w:ascii="Arial" w:hAnsi="Arial" w:cs="Arial"/>
              </w:rPr>
              <w:t>Information published on website</w:t>
            </w:r>
          </w:p>
          <w:p w:rsidR="007D76CE" w:rsidRPr="00CA0535" w:rsidRDefault="007D76CE" w:rsidP="007D76CE">
            <w:pPr>
              <w:spacing w:before="60" w:after="60"/>
              <w:rPr>
                <w:rFonts w:ascii="Arial" w:hAnsi="Arial" w:cs="Arial"/>
              </w:rPr>
            </w:pPr>
            <w:r w:rsidRPr="007D76CE">
              <w:rPr>
                <w:rFonts w:ascii="Arial" w:hAnsi="Arial" w:cs="Arial"/>
              </w:rPr>
              <w:t>C-First</w:t>
            </w:r>
          </w:p>
        </w:tc>
        <w:tc>
          <w:tcPr>
            <w:tcW w:w="3570" w:type="dxa"/>
          </w:tcPr>
          <w:p w:rsidR="0007617A" w:rsidRPr="00CA0535" w:rsidRDefault="0007617A" w:rsidP="00CA0535">
            <w:pPr>
              <w:spacing w:before="60" w:after="60"/>
              <w:jc w:val="center"/>
              <w:rPr>
                <w:rFonts w:ascii="Arial" w:hAnsi="Arial" w:cs="Arial"/>
              </w:rPr>
            </w:pPr>
          </w:p>
        </w:tc>
      </w:tr>
    </w:tbl>
    <w:p w:rsidR="00BD5DD8" w:rsidRPr="00D7007D" w:rsidRDefault="00BD5DD8" w:rsidP="00037A7B">
      <w:pPr>
        <w:rPr>
          <w:rFonts w:ascii="Arial" w:hAnsi="Arial" w:cs="Arial"/>
          <w:sz w:val="24"/>
          <w:szCs w:val="24"/>
        </w:rPr>
      </w:pPr>
    </w:p>
    <w:sectPr w:rsidR="00BD5DD8" w:rsidRPr="00D7007D" w:rsidSect="000B36F2">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702" w:right="1440" w:bottom="992" w:left="1440" w:header="709" w:footer="4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A8" w:rsidRDefault="00DE56A8" w:rsidP="000B36F2">
      <w:pPr>
        <w:spacing w:after="0" w:line="240" w:lineRule="auto"/>
      </w:pPr>
      <w:r>
        <w:separator/>
      </w:r>
    </w:p>
  </w:endnote>
  <w:endnote w:type="continuationSeparator" w:id="0">
    <w:p w:rsidR="00DE56A8" w:rsidRDefault="00DE56A8" w:rsidP="000B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AB" w:rsidRDefault="00AF5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44127508"/>
      <w:docPartObj>
        <w:docPartGallery w:val="Page Numbers (Bottom of Page)"/>
        <w:docPartUnique/>
      </w:docPartObj>
    </w:sdtPr>
    <w:sdtEndPr>
      <w:rPr>
        <w:noProof/>
      </w:rPr>
    </w:sdtEndPr>
    <w:sdtContent>
      <w:p w:rsidR="00DE56A8" w:rsidRPr="000B36F2" w:rsidRDefault="00D045F9">
        <w:pPr>
          <w:pStyle w:val="Footer"/>
          <w:rPr>
            <w:rFonts w:ascii="Arial" w:hAnsi="Arial" w:cs="Arial"/>
            <w:sz w:val="20"/>
            <w:szCs w:val="20"/>
          </w:rPr>
        </w:pPr>
      </w:p>
      <w:bookmarkStart w:id="0" w:name="_GoBack" w:displacedByCustomXml="next"/>
      <w:bookmarkEnd w:id="0" w:displacedByCustomXml="next"/>
    </w:sdtContent>
  </w:sdt>
  <w:p w:rsidR="00DE56A8" w:rsidRDefault="00DE5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287234201"/>
      <w:docPartObj>
        <w:docPartGallery w:val="Page Numbers (Bottom of Page)"/>
        <w:docPartUnique/>
      </w:docPartObj>
    </w:sdtPr>
    <w:sdtEndPr>
      <w:rPr>
        <w:noProof/>
      </w:rPr>
    </w:sdtEndPr>
    <w:sdtContent>
      <w:p w:rsidR="00DE56A8" w:rsidRPr="000B36F2" w:rsidRDefault="00DE56A8" w:rsidP="000B36F2">
        <w:pPr>
          <w:pStyle w:val="Footer"/>
          <w:rPr>
            <w:rFonts w:ascii="Arial" w:hAnsi="Arial" w:cs="Arial"/>
            <w:sz w:val="20"/>
            <w:szCs w:val="20"/>
          </w:rPr>
        </w:pPr>
        <w:r w:rsidRPr="000B36F2">
          <w:rPr>
            <w:rFonts w:ascii="Arial" w:hAnsi="Arial" w:cs="Arial"/>
            <w:sz w:val="20"/>
            <w:szCs w:val="20"/>
          </w:rPr>
          <w:t xml:space="preserve">Page </w:t>
        </w:r>
        <w:r w:rsidRPr="000B36F2">
          <w:rPr>
            <w:rFonts w:ascii="Arial" w:hAnsi="Arial" w:cs="Arial"/>
            <w:sz w:val="20"/>
            <w:szCs w:val="20"/>
          </w:rPr>
          <w:fldChar w:fldCharType="begin"/>
        </w:r>
        <w:r w:rsidRPr="000B36F2">
          <w:rPr>
            <w:rFonts w:ascii="Arial" w:hAnsi="Arial" w:cs="Arial"/>
            <w:sz w:val="20"/>
            <w:szCs w:val="20"/>
          </w:rPr>
          <w:instrText xml:space="preserve"> PAGE   \* MERGEFORMAT </w:instrText>
        </w:r>
        <w:r w:rsidRPr="000B36F2">
          <w:rPr>
            <w:rFonts w:ascii="Arial" w:hAnsi="Arial" w:cs="Arial"/>
            <w:sz w:val="20"/>
            <w:szCs w:val="20"/>
          </w:rPr>
          <w:fldChar w:fldCharType="separate"/>
        </w:r>
        <w:r w:rsidR="00D045F9">
          <w:rPr>
            <w:rFonts w:ascii="Arial" w:hAnsi="Arial" w:cs="Arial"/>
            <w:noProof/>
            <w:sz w:val="20"/>
            <w:szCs w:val="20"/>
          </w:rPr>
          <w:t>1</w:t>
        </w:r>
        <w:r w:rsidRPr="000B36F2">
          <w:rPr>
            <w:rFonts w:ascii="Arial" w:hAnsi="Arial" w:cs="Arial"/>
            <w:noProof/>
            <w:sz w:val="20"/>
            <w:szCs w:val="20"/>
          </w:rPr>
          <w:fldChar w:fldCharType="end"/>
        </w:r>
        <w:r w:rsidRPr="000B36F2">
          <w:rPr>
            <w:rFonts w:ascii="Arial" w:hAnsi="Arial" w:cs="Arial"/>
            <w:noProof/>
            <w:sz w:val="20"/>
            <w:szCs w:val="20"/>
          </w:rPr>
          <w:t xml:space="preserve"> of </w:t>
        </w:r>
        <w:r w:rsidRPr="000B36F2">
          <w:rPr>
            <w:rFonts w:ascii="Arial" w:hAnsi="Arial" w:cs="Arial"/>
            <w:noProof/>
            <w:sz w:val="20"/>
            <w:szCs w:val="20"/>
          </w:rPr>
          <w:fldChar w:fldCharType="begin"/>
        </w:r>
        <w:r w:rsidRPr="000B36F2">
          <w:rPr>
            <w:rFonts w:ascii="Arial" w:hAnsi="Arial" w:cs="Arial"/>
            <w:noProof/>
            <w:sz w:val="20"/>
            <w:szCs w:val="20"/>
          </w:rPr>
          <w:instrText xml:space="preserve"> NUMPAGES   \* MERGEFORMAT </w:instrText>
        </w:r>
        <w:r w:rsidRPr="000B36F2">
          <w:rPr>
            <w:rFonts w:ascii="Arial" w:hAnsi="Arial" w:cs="Arial"/>
            <w:noProof/>
            <w:sz w:val="20"/>
            <w:szCs w:val="20"/>
          </w:rPr>
          <w:fldChar w:fldCharType="separate"/>
        </w:r>
        <w:r w:rsidR="00D045F9">
          <w:rPr>
            <w:rFonts w:ascii="Arial" w:hAnsi="Arial" w:cs="Arial"/>
            <w:noProof/>
            <w:sz w:val="20"/>
            <w:szCs w:val="20"/>
          </w:rPr>
          <w:t>6</w:t>
        </w:r>
        <w:r w:rsidRPr="000B36F2">
          <w:rPr>
            <w:rFonts w:ascii="Arial" w:hAnsi="Arial" w:cs="Arial"/>
            <w:noProof/>
            <w:sz w:val="20"/>
            <w:szCs w:val="20"/>
          </w:rPr>
          <w:fldChar w:fldCharType="end"/>
        </w:r>
      </w:p>
    </w:sdtContent>
  </w:sdt>
  <w:p w:rsidR="00DE56A8" w:rsidRDefault="00DE5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A8" w:rsidRDefault="00DE56A8" w:rsidP="000B36F2">
      <w:pPr>
        <w:spacing w:after="0" w:line="240" w:lineRule="auto"/>
      </w:pPr>
      <w:r>
        <w:separator/>
      </w:r>
    </w:p>
  </w:footnote>
  <w:footnote w:type="continuationSeparator" w:id="0">
    <w:p w:rsidR="00DE56A8" w:rsidRDefault="00DE56A8" w:rsidP="000B3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AB" w:rsidRDefault="00AF5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A8" w:rsidRDefault="00DE56A8">
    <w:pPr>
      <w:pStyle w:val="Header"/>
    </w:pPr>
    <w:r>
      <w:rPr>
        <w:rFonts w:ascii="Arial" w:hAnsi="Arial" w:cs="Arial"/>
        <w:b/>
        <w:sz w:val="24"/>
        <w:szCs w:val="24"/>
      </w:rPr>
      <w:t>Corporate risk management: a risk and c</w:t>
    </w:r>
    <w:r w:rsidRPr="00481555">
      <w:rPr>
        <w:rFonts w:ascii="Arial" w:hAnsi="Arial" w:cs="Arial"/>
        <w:b/>
        <w:sz w:val="24"/>
        <w:szCs w:val="24"/>
      </w:rPr>
      <w:t>ont</w:t>
    </w:r>
    <w:r>
      <w:rPr>
        <w:rFonts w:ascii="Arial" w:hAnsi="Arial" w:cs="Arial"/>
        <w:b/>
        <w:sz w:val="24"/>
        <w:szCs w:val="24"/>
      </w:rPr>
      <w:t>rol framework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AB" w:rsidRPr="00AF5EAB" w:rsidRDefault="00AF5EAB" w:rsidP="00AF5EAB">
    <w:pPr>
      <w:pStyle w:val="Header"/>
      <w:jc w:val="right"/>
      <w:rPr>
        <w:rFonts w:ascii="Arial" w:hAnsi="Arial" w:cs="Arial"/>
        <w:b/>
        <w:sz w:val="24"/>
        <w:szCs w:val="24"/>
      </w:rPr>
    </w:pPr>
    <w:r>
      <w:rPr>
        <w:rFonts w:ascii="Arial" w:hAnsi="Arial" w:cs="Arial"/>
        <w:b/>
        <w:sz w:val="24"/>
        <w:szCs w:val="24"/>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C0D"/>
    <w:multiLevelType w:val="hybridMultilevel"/>
    <w:tmpl w:val="77B2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D25C9"/>
    <w:multiLevelType w:val="hybridMultilevel"/>
    <w:tmpl w:val="A470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057F8"/>
    <w:multiLevelType w:val="hybridMultilevel"/>
    <w:tmpl w:val="3FBE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14922"/>
    <w:multiLevelType w:val="hybridMultilevel"/>
    <w:tmpl w:val="BEC8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31486"/>
    <w:multiLevelType w:val="hybridMultilevel"/>
    <w:tmpl w:val="27F4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87ADE"/>
    <w:multiLevelType w:val="hybridMultilevel"/>
    <w:tmpl w:val="B9CA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420B7"/>
    <w:multiLevelType w:val="hybridMultilevel"/>
    <w:tmpl w:val="8942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8415C"/>
    <w:multiLevelType w:val="hybridMultilevel"/>
    <w:tmpl w:val="3CB2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209E3"/>
    <w:multiLevelType w:val="hybridMultilevel"/>
    <w:tmpl w:val="E4C6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07"/>
    <w:rsid w:val="00003392"/>
    <w:rsid w:val="00037A7B"/>
    <w:rsid w:val="00045298"/>
    <w:rsid w:val="00046495"/>
    <w:rsid w:val="0007617A"/>
    <w:rsid w:val="0009286A"/>
    <w:rsid w:val="000A2E89"/>
    <w:rsid w:val="000B36F2"/>
    <w:rsid w:val="000D01AE"/>
    <w:rsid w:val="0010276C"/>
    <w:rsid w:val="00146722"/>
    <w:rsid w:val="00160D6B"/>
    <w:rsid w:val="001775F9"/>
    <w:rsid w:val="001B3D51"/>
    <w:rsid w:val="001D16AD"/>
    <w:rsid w:val="001F7407"/>
    <w:rsid w:val="002117B2"/>
    <w:rsid w:val="00224524"/>
    <w:rsid w:val="00277BD8"/>
    <w:rsid w:val="00277F91"/>
    <w:rsid w:val="00284D9C"/>
    <w:rsid w:val="002C5DD6"/>
    <w:rsid w:val="002D2165"/>
    <w:rsid w:val="003001A6"/>
    <w:rsid w:val="00302F10"/>
    <w:rsid w:val="00312D7F"/>
    <w:rsid w:val="00347B68"/>
    <w:rsid w:val="003D06F2"/>
    <w:rsid w:val="003E5875"/>
    <w:rsid w:val="00424386"/>
    <w:rsid w:val="0046500F"/>
    <w:rsid w:val="0046568A"/>
    <w:rsid w:val="00467F4A"/>
    <w:rsid w:val="00481555"/>
    <w:rsid w:val="00487AEC"/>
    <w:rsid w:val="004B3F17"/>
    <w:rsid w:val="004C1D78"/>
    <w:rsid w:val="004D047A"/>
    <w:rsid w:val="004D2FCF"/>
    <w:rsid w:val="00516EAE"/>
    <w:rsid w:val="00556F46"/>
    <w:rsid w:val="00561617"/>
    <w:rsid w:val="005635AC"/>
    <w:rsid w:val="00575AFA"/>
    <w:rsid w:val="00584813"/>
    <w:rsid w:val="00593E8C"/>
    <w:rsid w:val="005B0A86"/>
    <w:rsid w:val="005B1745"/>
    <w:rsid w:val="005E4118"/>
    <w:rsid w:val="005F11D5"/>
    <w:rsid w:val="005F232E"/>
    <w:rsid w:val="00603476"/>
    <w:rsid w:val="00604DF1"/>
    <w:rsid w:val="00641769"/>
    <w:rsid w:val="006433D7"/>
    <w:rsid w:val="00665E2E"/>
    <w:rsid w:val="006B23A2"/>
    <w:rsid w:val="006C1856"/>
    <w:rsid w:val="00795EE6"/>
    <w:rsid w:val="007C1C2D"/>
    <w:rsid w:val="007D76CE"/>
    <w:rsid w:val="00822F06"/>
    <w:rsid w:val="00844E33"/>
    <w:rsid w:val="0084564E"/>
    <w:rsid w:val="008B16EC"/>
    <w:rsid w:val="008B22D2"/>
    <w:rsid w:val="008F5E1C"/>
    <w:rsid w:val="00923DDF"/>
    <w:rsid w:val="00950CFB"/>
    <w:rsid w:val="009F5961"/>
    <w:rsid w:val="00A00B3D"/>
    <w:rsid w:val="00A05CB2"/>
    <w:rsid w:val="00A111F5"/>
    <w:rsid w:val="00A47FAA"/>
    <w:rsid w:val="00AD3311"/>
    <w:rsid w:val="00AD374D"/>
    <w:rsid w:val="00AF5EAB"/>
    <w:rsid w:val="00B12F88"/>
    <w:rsid w:val="00B83F4B"/>
    <w:rsid w:val="00B846F1"/>
    <w:rsid w:val="00B84CB3"/>
    <w:rsid w:val="00BD5DD8"/>
    <w:rsid w:val="00C50567"/>
    <w:rsid w:val="00C63702"/>
    <w:rsid w:val="00C80081"/>
    <w:rsid w:val="00C916B6"/>
    <w:rsid w:val="00CA0535"/>
    <w:rsid w:val="00CA1290"/>
    <w:rsid w:val="00CD4022"/>
    <w:rsid w:val="00CE050A"/>
    <w:rsid w:val="00D045F9"/>
    <w:rsid w:val="00D3469C"/>
    <w:rsid w:val="00D365F6"/>
    <w:rsid w:val="00D5120D"/>
    <w:rsid w:val="00D52C95"/>
    <w:rsid w:val="00D626A6"/>
    <w:rsid w:val="00D67D64"/>
    <w:rsid w:val="00D7007D"/>
    <w:rsid w:val="00D70A9B"/>
    <w:rsid w:val="00D931B6"/>
    <w:rsid w:val="00DE56A8"/>
    <w:rsid w:val="00E55026"/>
    <w:rsid w:val="00E773FB"/>
    <w:rsid w:val="00EA6024"/>
    <w:rsid w:val="00EA7673"/>
    <w:rsid w:val="00EC5FAF"/>
    <w:rsid w:val="00ED4CD7"/>
    <w:rsid w:val="00EE1A64"/>
    <w:rsid w:val="00EF4406"/>
    <w:rsid w:val="00F15BC1"/>
    <w:rsid w:val="00F41956"/>
    <w:rsid w:val="00FB1CDE"/>
    <w:rsid w:val="00FD1374"/>
    <w:rsid w:val="00FE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FC8B67A-3F1A-4CE5-9AD4-EFBC3F88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407"/>
    <w:pPr>
      <w:ind w:left="720"/>
      <w:contextualSpacing/>
    </w:pPr>
  </w:style>
  <w:style w:type="paragraph" w:styleId="BalloonText">
    <w:name w:val="Balloon Text"/>
    <w:basedOn w:val="Normal"/>
    <w:link w:val="BalloonTextChar"/>
    <w:uiPriority w:val="99"/>
    <w:semiHidden/>
    <w:unhideWhenUsed/>
    <w:rsid w:val="008B1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6EC"/>
    <w:rPr>
      <w:rFonts w:ascii="Segoe UI" w:hAnsi="Segoe UI" w:cs="Segoe UI"/>
      <w:sz w:val="18"/>
      <w:szCs w:val="18"/>
    </w:rPr>
  </w:style>
  <w:style w:type="paragraph" w:styleId="Header">
    <w:name w:val="header"/>
    <w:basedOn w:val="Normal"/>
    <w:link w:val="HeaderChar"/>
    <w:uiPriority w:val="99"/>
    <w:unhideWhenUsed/>
    <w:rsid w:val="000B3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6F2"/>
  </w:style>
  <w:style w:type="paragraph" w:styleId="Footer">
    <w:name w:val="footer"/>
    <w:basedOn w:val="Normal"/>
    <w:link w:val="FooterChar"/>
    <w:uiPriority w:val="99"/>
    <w:unhideWhenUsed/>
    <w:rsid w:val="000B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77F1-7766-4480-A0F0-F786B86B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Ruth</dc:creator>
  <cp:keywords/>
  <dc:description/>
  <cp:lastModifiedBy>Mather, Chris</cp:lastModifiedBy>
  <cp:revision>4</cp:revision>
  <cp:lastPrinted>2016-01-07T12:32:00Z</cp:lastPrinted>
  <dcterms:created xsi:type="dcterms:W3CDTF">2016-01-15T10:50:00Z</dcterms:created>
  <dcterms:modified xsi:type="dcterms:W3CDTF">2016-01-15T12:15:00Z</dcterms:modified>
</cp:coreProperties>
</file>